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Prijedlog male komunalne akcije za 2027.</w:t>
      </w:r>
    </w:p>
    <w:p w:rsidR="00000000" w:rsidDel="00000000" w:rsidP="00000000" w:rsidRDefault="00000000" w:rsidRPr="00000000" w14:paraId="00000002">
      <w:pPr>
        <w:pStyle w:val="Subtitle"/>
        <w:rPr>
          <w:rFonts w:ascii="Arial" w:cs="Arial" w:eastAsia="Arial" w:hAnsi="Arial"/>
          <w:i w:val="0"/>
          <w:iCs w:val="0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rtl w:val="0"/>
        </w:rPr>
        <w:t xml:space="preserve">Prijave u 2026. godini do 25. listopada 2026.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Predložite što treba napraviti, gdje i zašto. Jedan građanin može podnijeti jedan prijedlog. Ukupna vrijednost projekta može iznositi najviše 8.000 EUR s PDV-om. Trošak i mogućnost izvedbe procjenjuje Grad.</w:t>
      </w:r>
    </w:p>
    <w:p w:rsidR="00000000" w:rsidDel="00000000" w:rsidP="00000000" w:rsidRDefault="00000000" w:rsidRPr="00000000" w14:paraId="00000004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Što predlažete da se napravi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6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8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9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Navedite naziv i konkretan zahvat. Primjer: zamijeniti dvije oštećene klupe, obnoviti ogradu ili postaviti određenu spravu na postojećem igralištu. Ponuda izvođača nije potrebna.</w:t>
      </w:r>
    </w:p>
    <w:p w:rsidR="00000000" w:rsidDel="00000000" w:rsidP="00000000" w:rsidRDefault="00000000" w:rsidRPr="00000000" w14:paraId="0000000B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Gdje se zahvat treba realizirati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D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E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0F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Navedite naselje ili dio otoka, ulicu i mjesto. Ako znate, dodajte katastarsku česticu ili priložite fotografiju s označenom lokacijom. Prilozi nisu obvezni.</w:t>
      </w:r>
    </w:p>
    <w:p w:rsidR="00000000" w:rsidDel="00000000" w:rsidP="00000000" w:rsidRDefault="00000000" w:rsidRPr="00000000" w14:paraId="00000011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Zašto je zahvat važan i kome će koristiti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3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4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5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6">
      <w:pPr>
        <w:pStyle w:val="Heading1"/>
        <w:pageBreakBefore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Dodatne informacije i dostava prijedloga</w:t>
      </w:r>
    </w:p>
    <w:p w:rsidR="00000000" w:rsidDel="00000000" w:rsidP="00000000" w:rsidRDefault="00000000" w:rsidRPr="00000000" w14:paraId="00000017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Podatci o približnom trošku ako ih imate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9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A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Ova rubrika je neobvezna. Grad provjerava ukupni trošak, uključujući PDV, prijevoz, ugradnju i ostale nužne troškove. Ako postojeći zahvat treba samo sanirati ili djelomično obnoviti, opišite taj opseg.</w:t>
      </w:r>
    </w:p>
    <w:p w:rsidR="00000000" w:rsidDel="00000000" w:rsidP="00000000" w:rsidRDefault="00000000" w:rsidRPr="00000000" w14:paraId="0000001C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Ime, prezime i adresa predlagatelja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E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Kontakt za potvrdu zaprimanja i dodatna pojašnjenja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0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Navedite telefon i e-mail. Kontaktni podatci ne objavljuju se. Ako kontakt nije dostupan, Grad neće moći zatražiti pojašnjenje ili poslati osobnu obavijest.</w:t>
      </w:r>
    </w:p>
    <w:p w:rsidR="00000000" w:rsidDel="00000000" w:rsidP="00000000" w:rsidRDefault="00000000" w:rsidRPr="00000000" w14:paraId="00000022">
      <w:pPr>
        <w:keepNext w:val="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Prilozi ako ih dostavljate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4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5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6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27">
      <w:pPr>
        <w:spacing w:after="1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Datum: ___________________                                                 Potpis: ___________________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Kako dostaviti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Rok za dostavu prijedloga je 25. listopada 2026. 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E-mail: procelnik@komiza.hr. 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Osobno ili poštom: Grad Komiža, Hrvatskih mučenika 17, 21485 Komiža.</w:t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Predlagatelj opisuje potrebu, a Grad procjenjuje izvedivost i predlaže financiranje. Prijedlog nije zahtjev za novčanu potporu i ne jamči realizaciju. Obavijest o obradi osobnih podataka dostupna je uz javni poziv i u gradskoj upravi.</w:t>
      </w:r>
    </w:p>
    <w:sectPr>
      <w:footerReference r:id="rId7" w:type="default"/>
      <w:pgSz w:h="16834" w:w="11909" w:orient="portrait"/>
      <w:pgMar w:bottom="1037" w:top="1037" w:left="1123" w:right="112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Grad Komiža | Ciklus 2026 |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80" w:lineRule="auto"/>
    </w:pPr>
    <w:rPr>
      <w:rFonts w:ascii="Calibri" w:cs="Calibri" w:eastAsia="Calibri" w:hAnsi="Calibri"/>
      <w:b w:val="1"/>
      <w:bCs w:val="1"/>
      <w:color w:val="000000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18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spacing w:after="120" w:before="0" w:line="240" w:lineRule="auto"/>
    </w:pPr>
    <w:rPr>
      <w:rFonts w:ascii="Calibri" w:cs="Calibri" w:eastAsia="Calibri" w:hAnsi="Calibri"/>
      <w:color w:val="000000"/>
      <w:sz w:val="42"/>
      <w:szCs w:val="4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  <w:rPr>
      <w:rFonts w:ascii="Calibri" w:hAnsi="Calibri"/>
      <w:color w:val="000000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>
      <w:keepNext w:val="1"/>
      <w:spacing w:after="120" w:before="180" w:lineRule="auto"/>
    </w:pPr>
    <w:rPr>
      <w:rFonts w:ascii="Calibri" w:cs="Calibri" w:eastAsia="Calibri" w:hAnsi="Calibri"/>
      <w:i w:val="1"/>
      <w:iCs w:val="1"/>
      <w:color w:val="000000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00GfedZhdBhieERAxpHJhw7tQ==">CgMxLjA4AHIhMWRLWDFxWFRlRUlrd3VvV2tFN2lmTHE1ZklpMGZvN21l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Grad Komiža</dc:creator>
</cp:coreProperties>
</file>