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28198D" w14:paraId="7499F561" w14:textId="77777777">
        <w:tblPrEx>
          <w:tblCellMar>
            <w:top w:w="0" w:type="dxa"/>
            <w:bottom w:w="0" w:type="dxa"/>
          </w:tblCellMar>
        </w:tblPrEx>
        <w:trPr>
          <w:tblCellSpacing w:w="60" w:type="dxa"/>
        </w:trPr>
        <w:tc>
          <w:tcPr>
            <w:tcW w:w="1200" w:type="pct"/>
            <w:shd w:val="clear" w:color="auto" w:fill="E7F0F9"/>
          </w:tcPr>
          <w:p w14:paraId="452F8E37" w14:textId="77777777" w:rsidR="0028198D" w:rsidRDefault="00000000">
            <w:pPr>
              <w:spacing w:after="0" w:line="240" w:lineRule="auto"/>
            </w:pPr>
            <w:r>
              <w:rPr>
                <w:b/>
              </w:rPr>
              <w:t>RKP broj</w:t>
            </w:r>
          </w:p>
        </w:tc>
        <w:tc>
          <w:tcPr>
            <w:tcW w:w="0" w:type="auto"/>
            <w:shd w:val="clear" w:color="auto" w:fill="E7F0F9"/>
          </w:tcPr>
          <w:p w14:paraId="4C6FB5B0" w14:textId="77777777" w:rsidR="0028198D" w:rsidRDefault="00000000">
            <w:pPr>
              <w:spacing w:after="0" w:line="240" w:lineRule="auto"/>
            </w:pPr>
            <w:r>
              <w:t>37574</w:t>
            </w:r>
          </w:p>
        </w:tc>
      </w:tr>
      <w:tr w:rsidR="0028198D" w14:paraId="01AECAA2" w14:textId="77777777">
        <w:tblPrEx>
          <w:tblCellMar>
            <w:top w:w="0" w:type="dxa"/>
            <w:bottom w:w="0" w:type="dxa"/>
          </w:tblCellMar>
        </w:tblPrEx>
        <w:trPr>
          <w:tblCellSpacing w:w="60" w:type="dxa"/>
        </w:trPr>
        <w:tc>
          <w:tcPr>
            <w:tcW w:w="1200" w:type="pct"/>
            <w:shd w:val="clear" w:color="auto" w:fill="E7F0F9"/>
          </w:tcPr>
          <w:p w14:paraId="51677F47" w14:textId="77777777" w:rsidR="0028198D" w:rsidRDefault="00000000">
            <w:pPr>
              <w:spacing w:after="0" w:line="240" w:lineRule="auto"/>
            </w:pPr>
            <w:r>
              <w:rPr>
                <w:b/>
              </w:rPr>
              <w:t>Naziv obveznika</w:t>
            </w:r>
          </w:p>
        </w:tc>
        <w:tc>
          <w:tcPr>
            <w:tcW w:w="0" w:type="auto"/>
            <w:shd w:val="clear" w:color="auto" w:fill="E7F0F9"/>
          </w:tcPr>
          <w:p w14:paraId="0A8A9625" w14:textId="77777777" w:rsidR="0028198D" w:rsidRDefault="00000000">
            <w:pPr>
              <w:spacing w:after="0" w:line="240" w:lineRule="auto"/>
            </w:pPr>
            <w:r>
              <w:t>GRAD KOMIŽA</w:t>
            </w:r>
          </w:p>
        </w:tc>
      </w:tr>
      <w:tr w:rsidR="0028198D" w14:paraId="776CF04C" w14:textId="77777777" w:rsidTr="00BE0525">
        <w:tblPrEx>
          <w:tblCellMar>
            <w:top w:w="0" w:type="dxa"/>
            <w:bottom w:w="0" w:type="dxa"/>
          </w:tblCellMar>
        </w:tblPrEx>
        <w:trPr>
          <w:trHeight w:val="89"/>
          <w:tblCellSpacing w:w="60" w:type="dxa"/>
        </w:trPr>
        <w:tc>
          <w:tcPr>
            <w:tcW w:w="1200" w:type="pct"/>
            <w:shd w:val="clear" w:color="auto" w:fill="E7F0F9"/>
          </w:tcPr>
          <w:p w14:paraId="29A05D61" w14:textId="77777777" w:rsidR="0028198D" w:rsidRDefault="00000000">
            <w:pPr>
              <w:spacing w:after="0" w:line="240" w:lineRule="auto"/>
            </w:pPr>
            <w:r>
              <w:rPr>
                <w:b/>
              </w:rPr>
              <w:t>Razina</w:t>
            </w:r>
          </w:p>
        </w:tc>
        <w:tc>
          <w:tcPr>
            <w:tcW w:w="0" w:type="auto"/>
            <w:shd w:val="clear" w:color="auto" w:fill="E7F0F9"/>
          </w:tcPr>
          <w:p w14:paraId="082B1262" w14:textId="77777777" w:rsidR="0028198D" w:rsidRDefault="00000000">
            <w:pPr>
              <w:spacing w:after="0" w:line="240" w:lineRule="auto"/>
            </w:pPr>
            <w:r>
              <w:t>23</w:t>
            </w:r>
          </w:p>
        </w:tc>
      </w:tr>
    </w:tbl>
    <w:p w14:paraId="294B8461" w14:textId="1488B8DD" w:rsidR="0028198D" w:rsidRPr="00BE0525" w:rsidRDefault="0028198D">
      <w:pPr>
        <w:rPr>
          <w:sz w:val="10"/>
          <w:szCs w:val="10"/>
        </w:rPr>
      </w:pPr>
    </w:p>
    <w:p w14:paraId="29D5D595" w14:textId="4CE1FBE1" w:rsidR="0028198D" w:rsidRDefault="00000000" w:rsidP="00BE0525">
      <w:pPr>
        <w:spacing w:line="240" w:lineRule="auto"/>
        <w:jc w:val="center"/>
      </w:pPr>
      <w:r>
        <w:rPr>
          <w:b/>
          <w:sz w:val="28"/>
        </w:rPr>
        <w:t>BILJEŠKE UZ FINANCIJSKE IZVJEŠTAJE</w:t>
      </w:r>
      <w:r w:rsidR="00BE0525">
        <w:t xml:space="preserve"> </w:t>
      </w:r>
      <w:r>
        <w:rPr>
          <w:b/>
          <w:sz w:val="28"/>
        </w:rPr>
        <w:t>ZA RAZDOBLJE</w:t>
      </w:r>
    </w:p>
    <w:p w14:paraId="4F5FADB3" w14:textId="5C28ACC2" w:rsidR="0028198D" w:rsidRDefault="00000000" w:rsidP="00BE0525">
      <w:pPr>
        <w:spacing w:line="240" w:lineRule="auto"/>
        <w:jc w:val="center"/>
      </w:pPr>
      <w:r>
        <w:rPr>
          <w:b/>
          <w:sz w:val="28"/>
        </w:rPr>
        <w:t>I - XII 2025.</w:t>
      </w:r>
    </w:p>
    <w:p w14:paraId="24978D36" w14:textId="77777777" w:rsidR="0028198D" w:rsidRDefault="00000000">
      <w:pPr>
        <w:keepNext/>
        <w:spacing w:line="240" w:lineRule="auto"/>
        <w:jc w:val="center"/>
      </w:pPr>
      <w:r>
        <w:rPr>
          <w:b/>
          <w:sz w:val="28"/>
        </w:rPr>
        <w:t>Izvještaj o prihodima i rashodima, primicima i izdacima</w:t>
      </w:r>
    </w:p>
    <w:p w14:paraId="65111AA5" w14:textId="77777777" w:rsidR="0028198D"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7B99F7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381776"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E8FCCE"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375D19"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FB8870"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ADEA01"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F726D8" w14:textId="77777777" w:rsidR="0028198D" w:rsidRDefault="00000000">
            <w:pPr>
              <w:keepNext/>
              <w:keepLines/>
              <w:spacing w:after="0" w:line="240" w:lineRule="auto"/>
              <w:jc w:val="center"/>
            </w:pPr>
            <w:r>
              <w:rPr>
                <w:b/>
                <w:sz w:val="18"/>
              </w:rPr>
              <w:t>Indeks (%)</w:t>
            </w:r>
          </w:p>
        </w:tc>
      </w:tr>
      <w:tr w:rsidR="0028198D" w14:paraId="40928014" w14:textId="77777777">
        <w:tblPrEx>
          <w:tblCellMar>
            <w:top w:w="0" w:type="dxa"/>
            <w:bottom w:w="0" w:type="dxa"/>
          </w:tblCellMar>
        </w:tblPrEx>
        <w:trPr>
          <w:cantSplit/>
          <w:trHeight w:val="560"/>
        </w:trPr>
        <w:tc>
          <w:tcPr>
            <w:tcW w:w="700" w:type="dxa"/>
            <w:tcMar>
              <w:top w:w="0" w:type="dxa"/>
              <w:bottom w:w="0" w:type="dxa"/>
            </w:tcMar>
            <w:vAlign w:val="center"/>
          </w:tcPr>
          <w:p w14:paraId="5CB1F03C" w14:textId="77777777" w:rsidR="0028198D" w:rsidRDefault="00000000">
            <w:pPr>
              <w:keepNext/>
              <w:keepLines/>
              <w:spacing w:after="0" w:line="240" w:lineRule="auto"/>
            </w:pPr>
            <w:r>
              <w:rPr>
                <w:sz w:val="18"/>
              </w:rPr>
              <w:t>6</w:t>
            </w:r>
          </w:p>
        </w:tc>
        <w:tc>
          <w:tcPr>
            <w:tcW w:w="3180" w:type="dxa"/>
            <w:tcMar>
              <w:top w:w="0" w:type="dxa"/>
              <w:bottom w:w="0" w:type="dxa"/>
            </w:tcMar>
            <w:vAlign w:val="center"/>
          </w:tcPr>
          <w:p w14:paraId="315A19EB" w14:textId="77777777" w:rsidR="0028198D"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8A12A54" w14:textId="77777777" w:rsidR="0028198D" w:rsidRDefault="00000000">
            <w:pPr>
              <w:keepNext/>
              <w:keepLines/>
              <w:spacing w:after="0" w:line="240" w:lineRule="auto"/>
            </w:pPr>
            <w:r>
              <w:rPr>
                <w:sz w:val="18"/>
              </w:rPr>
              <w:t>6</w:t>
            </w:r>
          </w:p>
        </w:tc>
        <w:tc>
          <w:tcPr>
            <w:tcW w:w="1860" w:type="dxa"/>
            <w:tcMar>
              <w:top w:w="0" w:type="dxa"/>
              <w:bottom w:w="0" w:type="dxa"/>
            </w:tcMar>
            <w:vAlign w:val="center"/>
          </w:tcPr>
          <w:p w14:paraId="09E1D02E" w14:textId="77777777" w:rsidR="0028198D" w:rsidRDefault="00000000">
            <w:pPr>
              <w:keepNext/>
              <w:keepLines/>
              <w:spacing w:after="0" w:line="240" w:lineRule="auto"/>
              <w:jc w:val="right"/>
            </w:pPr>
            <w:r>
              <w:rPr>
                <w:sz w:val="18"/>
              </w:rPr>
              <w:t>1.917.258,10</w:t>
            </w:r>
          </w:p>
        </w:tc>
        <w:tc>
          <w:tcPr>
            <w:tcW w:w="1860" w:type="dxa"/>
            <w:tcMar>
              <w:top w:w="0" w:type="dxa"/>
              <w:bottom w:w="0" w:type="dxa"/>
            </w:tcMar>
            <w:vAlign w:val="center"/>
          </w:tcPr>
          <w:p w14:paraId="36FC2B42" w14:textId="77777777" w:rsidR="0028198D" w:rsidRDefault="00000000">
            <w:pPr>
              <w:keepNext/>
              <w:keepLines/>
              <w:spacing w:after="0" w:line="240" w:lineRule="auto"/>
              <w:jc w:val="right"/>
            </w:pPr>
            <w:r>
              <w:rPr>
                <w:sz w:val="18"/>
              </w:rPr>
              <w:t>1.865.535,33</w:t>
            </w:r>
          </w:p>
        </w:tc>
        <w:tc>
          <w:tcPr>
            <w:tcW w:w="700" w:type="dxa"/>
            <w:tcMar>
              <w:top w:w="0" w:type="dxa"/>
              <w:bottom w:w="0" w:type="dxa"/>
            </w:tcMar>
            <w:vAlign w:val="center"/>
          </w:tcPr>
          <w:p w14:paraId="031465D0" w14:textId="77777777" w:rsidR="0028198D" w:rsidRDefault="00000000">
            <w:pPr>
              <w:keepNext/>
              <w:keepLines/>
              <w:spacing w:after="0" w:line="240" w:lineRule="auto"/>
              <w:jc w:val="right"/>
            </w:pPr>
            <w:r>
              <w:rPr>
                <w:sz w:val="18"/>
              </w:rPr>
              <w:t>97,3</w:t>
            </w:r>
          </w:p>
        </w:tc>
      </w:tr>
      <w:tr w:rsidR="0028198D" w14:paraId="5E007B7F" w14:textId="77777777">
        <w:tblPrEx>
          <w:tblCellMar>
            <w:top w:w="0" w:type="dxa"/>
            <w:bottom w:w="0" w:type="dxa"/>
          </w:tblCellMar>
        </w:tblPrEx>
        <w:trPr>
          <w:cantSplit/>
          <w:trHeight w:val="560"/>
        </w:trPr>
        <w:tc>
          <w:tcPr>
            <w:tcW w:w="700" w:type="dxa"/>
            <w:tcMar>
              <w:top w:w="0" w:type="dxa"/>
              <w:bottom w:w="0" w:type="dxa"/>
            </w:tcMar>
            <w:vAlign w:val="center"/>
          </w:tcPr>
          <w:p w14:paraId="4F485CDA" w14:textId="77777777" w:rsidR="0028198D" w:rsidRDefault="00000000">
            <w:pPr>
              <w:keepNext/>
              <w:keepLines/>
              <w:spacing w:after="0" w:line="240" w:lineRule="auto"/>
            </w:pPr>
            <w:r>
              <w:rPr>
                <w:sz w:val="18"/>
              </w:rPr>
              <w:t>3</w:t>
            </w:r>
          </w:p>
        </w:tc>
        <w:tc>
          <w:tcPr>
            <w:tcW w:w="3180" w:type="dxa"/>
            <w:tcMar>
              <w:top w:w="0" w:type="dxa"/>
              <w:bottom w:w="0" w:type="dxa"/>
            </w:tcMar>
            <w:vAlign w:val="center"/>
          </w:tcPr>
          <w:p w14:paraId="261F0305" w14:textId="77777777" w:rsidR="0028198D"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EC398E8" w14:textId="77777777" w:rsidR="0028198D" w:rsidRDefault="00000000">
            <w:pPr>
              <w:keepNext/>
              <w:keepLines/>
              <w:spacing w:after="0" w:line="240" w:lineRule="auto"/>
            </w:pPr>
            <w:r>
              <w:rPr>
                <w:sz w:val="18"/>
              </w:rPr>
              <w:t>3</w:t>
            </w:r>
          </w:p>
        </w:tc>
        <w:tc>
          <w:tcPr>
            <w:tcW w:w="1860" w:type="dxa"/>
            <w:tcMar>
              <w:top w:w="0" w:type="dxa"/>
              <w:bottom w:w="0" w:type="dxa"/>
            </w:tcMar>
            <w:vAlign w:val="center"/>
          </w:tcPr>
          <w:p w14:paraId="00CDB7B4" w14:textId="77777777" w:rsidR="0028198D" w:rsidRDefault="00000000">
            <w:pPr>
              <w:keepNext/>
              <w:keepLines/>
              <w:spacing w:after="0" w:line="240" w:lineRule="auto"/>
              <w:jc w:val="right"/>
            </w:pPr>
            <w:r>
              <w:rPr>
                <w:sz w:val="18"/>
              </w:rPr>
              <w:t>1.136.567,07</w:t>
            </w:r>
          </w:p>
        </w:tc>
        <w:tc>
          <w:tcPr>
            <w:tcW w:w="1860" w:type="dxa"/>
            <w:tcMar>
              <w:top w:w="0" w:type="dxa"/>
              <w:bottom w:w="0" w:type="dxa"/>
            </w:tcMar>
            <w:vAlign w:val="center"/>
          </w:tcPr>
          <w:p w14:paraId="6F0D2970" w14:textId="77777777" w:rsidR="0028198D" w:rsidRDefault="00000000">
            <w:pPr>
              <w:keepNext/>
              <w:keepLines/>
              <w:spacing w:after="0" w:line="240" w:lineRule="auto"/>
              <w:jc w:val="right"/>
            </w:pPr>
            <w:r>
              <w:rPr>
                <w:sz w:val="18"/>
              </w:rPr>
              <w:t>1.355.721,52</w:t>
            </w:r>
          </w:p>
        </w:tc>
        <w:tc>
          <w:tcPr>
            <w:tcW w:w="700" w:type="dxa"/>
            <w:tcMar>
              <w:top w:w="0" w:type="dxa"/>
              <w:bottom w:w="0" w:type="dxa"/>
            </w:tcMar>
            <w:vAlign w:val="center"/>
          </w:tcPr>
          <w:p w14:paraId="66FB9E9B" w14:textId="77777777" w:rsidR="0028198D" w:rsidRDefault="00000000">
            <w:pPr>
              <w:keepNext/>
              <w:keepLines/>
              <w:spacing w:after="0" w:line="240" w:lineRule="auto"/>
              <w:jc w:val="right"/>
            </w:pPr>
            <w:r>
              <w:rPr>
                <w:sz w:val="18"/>
              </w:rPr>
              <w:t>119,3</w:t>
            </w:r>
          </w:p>
        </w:tc>
      </w:tr>
      <w:tr w:rsidR="0028198D" w14:paraId="25C61524" w14:textId="77777777">
        <w:tblPrEx>
          <w:tblCellMar>
            <w:top w:w="0" w:type="dxa"/>
            <w:bottom w:w="0" w:type="dxa"/>
          </w:tblCellMar>
        </w:tblPrEx>
        <w:trPr>
          <w:cantSplit/>
          <w:trHeight w:val="560"/>
        </w:trPr>
        <w:tc>
          <w:tcPr>
            <w:tcW w:w="700" w:type="dxa"/>
            <w:tcMar>
              <w:top w:w="0" w:type="dxa"/>
              <w:bottom w:w="0" w:type="dxa"/>
            </w:tcMar>
            <w:vAlign w:val="center"/>
          </w:tcPr>
          <w:p w14:paraId="538E9326" w14:textId="77777777" w:rsidR="0028198D" w:rsidRDefault="0028198D">
            <w:pPr>
              <w:keepNext/>
              <w:keepLines/>
              <w:spacing w:after="0" w:line="240" w:lineRule="auto"/>
            </w:pPr>
          </w:p>
        </w:tc>
        <w:tc>
          <w:tcPr>
            <w:tcW w:w="3180" w:type="dxa"/>
            <w:tcMar>
              <w:top w:w="0" w:type="dxa"/>
              <w:bottom w:w="0" w:type="dxa"/>
            </w:tcMar>
            <w:vAlign w:val="center"/>
          </w:tcPr>
          <w:p w14:paraId="1FAFF4BE" w14:textId="77777777" w:rsidR="0028198D"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3C4CF1FE" w14:textId="77777777" w:rsidR="0028198D" w:rsidRDefault="00000000">
            <w:pPr>
              <w:keepNext/>
              <w:keepLines/>
              <w:spacing w:after="0" w:line="240" w:lineRule="auto"/>
            </w:pPr>
            <w:r>
              <w:rPr>
                <w:b/>
                <w:sz w:val="18"/>
              </w:rPr>
              <w:t>X001</w:t>
            </w:r>
          </w:p>
        </w:tc>
        <w:tc>
          <w:tcPr>
            <w:tcW w:w="1860" w:type="dxa"/>
            <w:tcMar>
              <w:top w:w="0" w:type="dxa"/>
              <w:bottom w:w="0" w:type="dxa"/>
            </w:tcMar>
            <w:vAlign w:val="center"/>
          </w:tcPr>
          <w:p w14:paraId="6EEC765C" w14:textId="77777777" w:rsidR="0028198D" w:rsidRDefault="00000000">
            <w:pPr>
              <w:keepNext/>
              <w:keepLines/>
              <w:spacing w:after="0" w:line="240" w:lineRule="auto"/>
              <w:jc w:val="right"/>
            </w:pPr>
            <w:r>
              <w:rPr>
                <w:b/>
                <w:sz w:val="18"/>
              </w:rPr>
              <w:t>780.691,03</w:t>
            </w:r>
          </w:p>
        </w:tc>
        <w:tc>
          <w:tcPr>
            <w:tcW w:w="1860" w:type="dxa"/>
            <w:tcMar>
              <w:top w:w="0" w:type="dxa"/>
              <w:bottom w:w="0" w:type="dxa"/>
            </w:tcMar>
            <w:vAlign w:val="center"/>
          </w:tcPr>
          <w:p w14:paraId="0085A681" w14:textId="77777777" w:rsidR="0028198D" w:rsidRDefault="00000000">
            <w:pPr>
              <w:keepNext/>
              <w:keepLines/>
              <w:spacing w:after="0" w:line="240" w:lineRule="auto"/>
              <w:jc w:val="right"/>
            </w:pPr>
            <w:r>
              <w:rPr>
                <w:b/>
                <w:sz w:val="18"/>
              </w:rPr>
              <w:t>509.813,81</w:t>
            </w:r>
          </w:p>
        </w:tc>
        <w:tc>
          <w:tcPr>
            <w:tcW w:w="700" w:type="dxa"/>
            <w:tcMar>
              <w:top w:w="0" w:type="dxa"/>
              <w:bottom w:w="0" w:type="dxa"/>
            </w:tcMar>
            <w:vAlign w:val="center"/>
          </w:tcPr>
          <w:p w14:paraId="225158BD" w14:textId="77777777" w:rsidR="0028198D" w:rsidRDefault="00000000">
            <w:pPr>
              <w:keepNext/>
              <w:keepLines/>
              <w:spacing w:after="0" w:line="240" w:lineRule="auto"/>
              <w:jc w:val="right"/>
            </w:pPr>
            <w:r>
              <w:rPr>
                <w:b/>
                <w:sz w:val="18"/>
              </w:rPr>
              <w:t>65,3</w:t>
            </w:r>
          </w:p>
        </w:tc>
      </w:tr>
      <w:tr w:rsidR="0028198D" w14:paraId="74D14887" w14:textId="77777777">
        <w:tblPrEx>
          <w:tblCellMar>
            <w:top w:w="0" w:type="dxa"/>
            <w:bottom w:w="0" w:type="dxa"/>
          </w:tblCellMar>
        </w:tblPrEx>
        <w:trPr>
          <w:cantSplit/>
          <w:trHeight w:val="560"/>
        </w:trPr>
        <w:tc>
          <w:tcPr>
            <w:tcW w:w="700" w:type="dxa"/>
            <w:tcMar>
              <w:top w:w="0" w:type="dxa"/>
              <w:bottom w:w="0" w:type="dxa"/>
            </w:tcMar>
            <w:vAlign w:val="center"/>
          </w:tcPr>
          <w:p w14:paraId="3B25DA30" w14:textId="77777777" w:rsidR="0028198D" w:rsidRDefault="00000000">
            <w:pPr>
              <w:keepNext/>
              <w:keepLines/>
              <w:spacing w:after="0" w:line="240" w:lineRule="auto"/>
            </w:pPr>
            <w:r>
              <w:rPr>
                <w:sz w:val="18"/>
              </w:rPr>
              <w:t>7</w:t>
            </w:r>
          </w:p>
        </w:tc>
        <w:tc>
          <w:tcPr>
            <w:tcW w:w="3180" w:type="dxa"/>
            <w:tcMar>
              <w:top w:w="0" w:type="dxa"/>
              <w:bottom w:w="0" w:type="dxa"/>
            </w:tcMar>
            <w:vAlign w:val="center"/>
          </w:tcPr>
          <w:p w14:paraId="363025F0" w14:textId="77777777" w:rsidR="0028198D"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02C36B6" w14:textId="77777777" w:rsidR="0028198D" w:rsidRDefault="00000000">
            <w:pPr>
              <w:keepNext/>
              <w:keepLines/>
              <w:spacing w:after="0" w:line="240" w:lineRule="auto"/>
            </w:pPr>
            <w:r>
              <w:rPr>
                <w:sz w:val="18"/>
              </w:rPr>
              <w:t>7</w:t>
            </w:r>
          </w:p>
        </w:tc>
        <w:tc>
          <w:tcPr>
            <w:tcW w:w="1860" w:type="dxa"/>
            <w:tcMar>
              <w:top w:w="0" w:type="dxa"/>
              <w:bottom w:w="0" w:type="dxa"/>
            </w:tcMar>
            <w:vAlign w:val="center"/>
          </w:tcPr>
          <w:p w14:paraId="6B3BCBBE" w14:textId="77777777" w:rsidR="0028198D" w:rsidRDefault="00000000">
            <w:pPr>
              <w:keepNext/>
              <w:keepLines/>
              <w:spacing w:after="0" w:line="240" w:lineRule="auto"/>
              <w:jc w:val="right"/>
            </w:pPr>
            <w:r>
              <w:rPr>
                <w:sz w:val="18"/>
              </w:rPr>
              <w:t>17.719,21</w:t>
            </w:r>
          </w:p>
        </w:tc>
        <w:tc>
          <w:tcPr>
            <w:tcW w:w="1860" w:type="dxa"/>
            <w:tcMar>
              <w:top w:w="0" w:type="dxa"/>
              <w:bottom w:w="0" w:type="dxa"/>
            </w:tcMar>
            <w:vAlign w:val="center"/>
          </w:tcPr>
          <w:p w14:paraId="700419F4" w14:textId="77777777" w:rsidR="0028198D" w:rsidRDefault="00000000">
            <w:pPr>
              <w:keepNext/>
              <w:keepLines/>
              <w:spacing w:after="0" w:line="240" w:lineRule="auto"/>
              <w:jc w:val="right"/>
            </w:pPr>
            <w:r>
              <w:rPr>
                <w:sz w:val="18"/>
              </w:rPr>
              <w:t>1.494,38</w:t>
            </w:r>
          </w:p>
        </w:tc>
        <w:tc>
          <w:tcPr>
            <w:tcW w:w="700" w:type="dxa"/>
            <w:tcMar>
              <w:top w:w="0" w:type="dxa"/>
              <w:bottom w:w="0" w:type="dxa"/>
            </w:tcMar>
            <w:vAlign w:val="center"/>
          </w:tcPr>
          <w:p w14:paraId="68648F10" w14:textId="77777777" w:rsidR="0028198D" w:rsidRDefault="00000000">
            <w:pPr>
              <w:keepNext/>
              <w:keepLines/>
              <w:spacing w:after="0" w:line="240" w:lineRule="auto"/>
              <w:jc w:val="right"/>
            </w:pPr>
            <w:r>
              <w:rPr>
                <w:sz w:val="18"/>
              </w:rPr>
              <w:t>8,4</w:t>
            </w:r>
          </w:p>
        </w:tc>
      </w:tr>
      <w:tr w:rsidR="0028198D" w14:paraId="3EE8A177" w14:textId="77777777">
        <w:tblPrEx>
          <w:tblCellMar>
            <w:top w:w="0" w:type="dxa"/>
            <w:bottom w:w="0" w:type="dxa"/>
          </w:tblCellMar>
        </w:tblPrEx>
        <w:trPr>
          <w:cantSplit/>
          <w:trHeight w:val="560"/>
        </w:trPr>
        <w:tc>
          <w:tcPr>
            <w:tcW w:w="700" w:type="dxa"/>
            <w:tcMar>
              <w:top w:w="0" w:type="dxa"/>
              <w:bottom w:w="0" w:type="dxa"/>
            </w:tcMar>
            <w:vAlign w:val="center"/>
          </w:tcPr>
          <w:p w14:paraId="1BD85C94" w14:textId="77777777" w:rsidR="0028198D" w:rsidRDefault="00000000">
            <w:pPr>
              <w:keepNext/>
              <w:keepLines/>
              <w:spacing w:after="0" w:line="240" w:lineRule="auto"/>
            </w:pPr>
            <w:r>
              <w:rPr>
                <w:sz w:val="18"/>
              </w:rPr>
              <w:t>4</w:t>
            </w:r>
          </w:p>
        </w:tc>
        <w:tc>
          <w:tcPr>
            <w:tcW w:w="3180" w:type="dxa"/>
            <w:tcMar>
              <w:top w:w="0" w:type="dxa"/>
              <w:bottom w:w="0" w:type="dxa"/>
            </w:tcMar>
            <w:vAlign w:val="center"/>
          </w:tcPr>
          <w:p w14:paraId="56646538" w14:textId="77777777" w:rsidR="0028198D"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48BEBCF" w14:textId="77777777" w:rsidR="0028198D" w:rsidRDefault="00000000">
            <w:pPr>
              <w:keepNext/>
              <w:keepLines/>
              <w:spacing w:after="0" w:line="240" w:lineRule="auto"/>
            </w:pPr>
            <w:r>
              <w:rPr>
                <w:sz w:val="18"/>
              </w:rPr>
              <w:t>4</w:t>
            </w:r>
          </w:p>
        </w:tc>
        <w:tc>
          <w:tcPr>
            <w:tcW w:w="1860" w:type="dxa"/>
            <w:tcMar>
              <w:top w:w="0" w:type="dxa"/>
              <w:bottom w:w="0" w:type="dxa"/>
            </w:tcMar>
            <w:vAlign w:val="center"/>
          </w:tcPr>
          <w:p w14:paraId="66E25590" w14:textId="77777777" w:rsidR="0028198D" w:rsidRDefault="00000000">
            <w:pPr>
              <w:keepNext/>
              <w:keepLines/>
              <w:spacing w:after="0" w:line="240" w:lineRule="auto"/>
              <w:jc w:val="right"/>
            </w:pPr>
            <w:r>
              <w:rPr>
                <w:sz w:val="18"/>
              </w:rPr>
              <w:t>455.214,81</w:t>
            </w:r>
          </w:p>
        </w:tc>
        <w:tc>
          <w:tcPr>
            <w:tcW w:w="1860" w:type="dxa"/>
            <w:tcMar>
              <w:top w:w="0" w:type="dxa"/>
              <w:bottom w:w="0" w:type="dxa"/>
            </w:tcMar>
            <w:vAlign w:val="center"/>
          </w:tcPr>
          <w:p w14:paraId="13F96EB3" w14:textId="77777777" w:rsidR="0028198D" w:rsidRDefault="00000000">
            <w:pPr>
              <w:keepNext/>
              <w:keepLines/>
              <w:spacing w:after="0" w:line="240" w:lineRule="auto"/>
              <w:jc w:val="right"/>
            </w:pPr>
            <w:r>
              <w:rPr>
                <w:sz w:val="18"/>
              </w:rPr>
              <w:t>223.508,74</w:t>
            </w:r>
          </w:p>
        </w:tc>
        <w:tc>
          <w:tcPr>
            <w:tcW w:w="700" w:type="dxa"/>
            <w:tcMar>
              <w:top w:w="0" w:type="dxa"/>
              <w:bottom w:w="0" w:type="dxa"/>
            </w:tcMar>
            <w:vAlign w:val="center"/>
          </w:tcPr>
          <w:p w14:paraId="63188664" w14:textId="77777777" w:rsidR="0028198D" w:rsidRDefault="00000000">
            <w:pPr>
              <w:keepNext/>
              <w:keepLines/>
              <w:spacing w:after="0" w:line="240" w:lineRule="auto"/>
              <w:jc w:val="right"/>
            </w:pPr>
            <w:r>
              <w:rPr>
                <w:sz w:val="18"/>
              </w:rPr>
              <w:t>49,1</w:t>
            </w:r>
          </w:p>
        </w:tc>
      </w:tr>
      <w:tr w:rsidR="0028198D" w14:paraId="613D66DD" w14:textId="77777777">
        <w:tblPrEx>
          <w:tblCellMar>
            <w:top w:w="0" w:type="dxa"/>
            <w:bottom w:w="0" w:type="dxa"/>
          </w:tblCellMar>
        </w:tblPrEx>
        <w:trPr>
          <w:cantSplit/>
          <w:trHeight w:val="560"/>
        </w:trPr>
        <w:tc>
          <w:tcPr>
            <w:tcW w:w="700" w:type="dxa"/>
            <w:tcMar>
              <w:top w:w="0" w:type="dxa"/>
              <w:bottom w:w="0" w:type="dxa"/>
            </w:tcMar>
            <w:vAlign w:val="center"/>
          </w:tcPr>
          <w:p w14:paraId="7D8724B9" w14:textId="77777777" w:rsidR="0028198D" w:rsidRDefault="0028198D">
            <w:pPr>
              <w:keepNext/>
              <w:keepLines/>
              <w:spacing w:after="0" w:line="240" w:lineRule="auto"/>
            </w:pPr>
          </w:p>
        </w:tc>
        <w:tc>
          <w:tcPr>
            <w:tcW w:w="3180" w:type="dxa"/>
            <w:tcMar>
              <w:top w:w="0" w:type="dxa"/>
              <w:bottom w:w="0" w:type="dxa"/>
            </w:tcMar>
            <w:vAlign w:val="center"/>
          </w:tcPr>
          <w:p w14:paraId="4498CCE3" w14:textId="77777777" w:rsidR="0028198D"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4F8E7B9" w14:textId="77777777" w:rsidR="0028198D" w:rsidRDefault="00000000">
            <w:pPr>
              <w:keepNext/>
              <w:keepLines/>
              <w:spacing w:after="0" w:line="240" w:lineRule="auto"/>
            </w:pPr>
            <w:r>
              <w:rPr>
                <w:b/>
                <w:sz w:val="18"/>
              </w:rPr>
              <w:t>Y002</w:t>
            </w:r>
          </w:p>
        </w:tc>
        <w:tc>
          <w:tcPr>
            <w:tcW w:w="1860" w:type="dxa"/>
            <w:tcMar>
              <w:top w:w="0" w:type="dxa"/>
              <w:bottom w:w="0" w:type="dxa"/>
            </w:tcMar>
            <w:vAlign w:val="center"/>
          </w:tcPr>
          <w:p w14:paraId="4BDE7415" w14:textId="77777777" w:rsidR="0028198D" w:rsidRDefault="00000000">
            <w:pPr>
              <w:keepNext/>
              <w:keepLines/>
              <w:spacing w:after="0" w:line="240" w:lineRule="auto"/>
              <w:jc w:val="right"/>
            </w:pPr>
            <w:r>
              <w:rPr>
                <w:b/>
                <w:sz w:val="18"/>
              </w:rPr>
              <w:t>437.495,60</w:t>
            </w:r>
          </w:p>
        </w:tc>
        <w:tc>
          <w:tcPr>
            <w:tcW w:w="1860" w:type="dxa"/>
            <w:tcMar>
              <w:top w:w="0" w:type="dxa"/>
              <w:bottom w:w="0" w:type="dxa"/>
            </w:tcMar>
            <w:vAlign w:val="center"/>
          </w:tcPr>
          <w:p w14:paraId="3018153C" w14:textId="77777777" w:rsidR="0028198D" w:rsidRDefault="00000000">
            <w:pPr>
              <w:keepNext/>
              <w:keepLines/>
              <w:spacing w:after="0" w:line="240" w:lineRule="auto"/>
              <w:jc w:val="right"/>
            </w:pPr>
            <w:r>
              <w:rPr>
                <w:b/>
                <w:sz w:val="18"/>
              </w:rPr>
              <w:t>222.014,36</w:t>
            </w:r>
          </w:p>
        </w:tc>
        <w:tc>
          <w:tcPr>
            <w:tcW w:w="700" w:type="dxa"/>
            <w:tcMar>
              <w:top w:w="0" w:type="dxa"/>
              <w:bottom w:w="0" w:type="dxa"/>
            </w:tcMar>
            <w:vAlign w:val="center"/>
          </w:tcPr>
          <w:p w14:paraId="26F35CD7" w14:textId="77777777" w:rsidR="0028198D" w:rsidRDefault="00000000">
            <w:pPr>
              <w:keepNext/>
              <w:keepLines/>
              <w:spacing w:after="0" w:line="240" w:lineRule="auto"/>
              <w:jc w:val="right"/>
            </w:pPr>
            <w:r>
              <w:rPr>
                <w:b/>
                <w:sz w:val="18"/>
              </w:rPr>
              <w:t>50,7</w:t>
            </w:r>
          </w:p>
        </w:tc>
      </w:tr>
      <w:tr w:rsidR="0028198D" w14:paraId="28438DFC" w14:textId="77777777">
        <w:tblPrEx>
          <w:tblCellMar>
            <w:top w:w="0" w:type="dxa"/>
            <w:bottom w:w="0" w:type="dxa"/>
          </w:tblCellMar>
        </w:tblPrEx>
        <w:trPr>
          <w:cantSplit/>
          <w:trHeight w:val="560"/>
        </w:trPr>
        <w:tc>
          <w:tcPr>
            <w:tcW w:w="700" w:type="dxa"/>
            <w:tcMar>
              <w:top w:w="0" w:type="dxa"/>
              <w:bottom w:w="0" w:type="dxa"/>
            </w:tcMar>
            <w:vAlign w:val="center"/>
          </w:tcPr>
          <w:p w14:paraId="0BA0266C" w14:textId="77777777" w:rsidR="0028198D" w:rsidRDefault="00000000">
            <w:pPr>
              <w:keepNext/>
              <w:keepLines/>
              <w:spacing w:after="0" w:line="240" w:lineRule="auto"/>
            </w:pPr>
            <w:r>
              <w:rPr>
                <w:sz w:val="18"/>
              </w:rPr>
              <w:t>8</w:t>
            </w:r>
          </w:p>
        </w:tc>
        <w:tc>
          <w:tcPr>
            <w:tcW w:w="3180" w:type="dxa"/>
            <w:tcMar>
              <w:top w:w="0" w:type="dxa"/>
              <w:bottom w:w="0" w:type="dxa"/>
            </w:tcMar>
            <w:vAlign w:val="center"/>
          </w:tcPr>
          <w:p w14:paraId="19EEB38F" w14:textId="77777777" w:rsidR="0028198D"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56B42DF" w14:textId="77777777" w:rsidR="0028198D" w:rsidRDefault="00000000">
            <w:pPr>
              <w:keepNext/>
              <w:keepLines/>
              <w:spacing w:after="0" w:line="240" w:lineRule="auto"/>
            </w:pPr>
            <w:r>
              <w:rPr>
                <w:sz w:val="18"/>
              </w:rPr>
              <w:t>8</w:t>
            </w:r>
          </w:p>
        </w:tc>
        <w:tc>
          <w:tcPr>
            <w:tcW w:w="1860" w:type="dxa"/>
            <w:tcMar>
              <w:top w:w="0" w:type="dxa"/>
              <w:bottom w:w="0" w:type="dxa"/>
            </w:tcMar>
            <w:vAlign w:val="center"/>
          </w:tcPr>
          <w:p w14:paraId="2EF1619E" w14:textId="77777777" w:rsidR="0028198D" w:rsidRDefault="00000000">
            <w:pPr>
              <w:keepNext/>
              <w:keepLines/>
              <w:spacing w:after="0" w:line="240" w:lineRule="auto"/>
              <w:jc w:val="right"/>
            </w:pPr>
            <w:r>
              <w:rPr>
                <w:sz w:val="18"/>
              </w:rPr>
              <w:t>0,00</w:t>
            </w:r>
          </w:p>
        </w:tc>
        <w:tc>
          <w:tcPr>
            <w:tcW w:w="1860" w:type="dxa"/>
            <w:tcMar>
              <w:top w:w="0" w:type="dxa"/>
              <w:bottom w:w="0" w:type="dxa"/>
            </w:tcMar>
            <w:vAlign w:val="center"/>
          </w:tcPr>
          <w:p w14:paraId="7D3AC6EE" w14:textId="77777777" w:rsidR="0028198D" w:rsidRDefault="00000000">
            <w:pPr>
              <w:keepNext/>
              <w:keepLines/>
              <w:spacing w:after="0" w:line="240" w:lineRule="auto"/>
              <w:jc w:val="right"/>
            </w:pPr>
            <w:r>
              <w:rPr>
                <w:sz w:val="18"/>
              </w:rPr>
              <w:t>0,00</w:t>
            </w:r>
          </w:p>
        </w:tc>
        <w:tc>
          <w:tcPr>
            <w:tcW w:w="700" w:type="dxa"/>
            <w:tcMar>
              <w:top w:w="0" w:type="dxa"/>
              <w:bottom w:w="0" w:type="dxa"/>
            </w:tcMar>
            <w:vAlign w:val="center"/>
          </w:tcPr>
          <w:p w14:paraId="52EEA52D" w14:textId="77777777" w:rsidR="0028198D" w:rsidRDefault="00000000">
            <w:pPr>
              <w:keepNext/>
              <w:keepLines/>
              <w:spacing w:after="0" w:line="240" w:lineRule="auto"/>
              <w:jc w:val="right"/>
            </w:pPr>
            <w:r>
              <w:rPr>
                <w:sz w:val="18"/>
              </w:rPr>
              <w:t>-</w:t>
            </w:r>
          </w:p>
        </w:tc>
      </w:tr>
      <w:tr w:rsidR="0028198D" w14:paraId="0ABB796D" w14:textId="77777777">
        <w:tblPrEx>
          <w:tblCellMar>
            <w:top w:w="0" w:type="dxa"/>
            <w:bottom w:w="0" w:type="dxa"/>
          </w:tblCellMar>
        </w:tblPrEx>
        <w:trPr>
          <w:cantSplit/>
          <w:trHeight w:val="560"/>
        </w:trPr>
        <w:tc>
          <w:tcPr>
            <w:tcW w:w="700" w:type="dxa"/>
            <w:tcMar>
              <w:top w:w="0" w:type="dxa"/>
              <w:bottom w:w="0" w:type="dxa"/>
            </w:tcMar>
            <w:vAlign w:val="center"/>
          </w:tcPr>
          <w:p w14:paraId="42AABFD5" w14:textId="77777777" w:rsidR="0028198D" w:rsidRDefault="00000000">
            <w:pPr>
              <w:keepNext/>
              <w:keepLines/>
              <w:spacing w:after="0" w:line="240" w:lineRule="auto"/>
            </w:pPr>
            <w:r>
              <w:rPr>
                <w:sz w:val="18"/>
              </w:rPr>
              <w:t>5</w:t>
            </w:r>
          </w:p>
        </w:tc>
        <w:tc>
          <w:tcPr>
            <w:tcW w:w="3180" w:type="dxa"/>
            <w:tcMar>
              <w:top w:w="0" w:type="dxa"/>
              <w:bottom w:w="0" w:type="dxa"/>
            </w:tcMar>
            <w:vAlign w:val="center"/>
          </w:tcPr>
          <w:p w14:paraId="2B8E2C91" w14:textId="77777777" w:rsidR="0028198D"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8507685" w14:textId="77777777" w:rsidR="0028198D" w:rsidRDefault="00000000">
            <w:pPr>
              <w:keepNext/>
              <w:keepLines/>
              <w:spacing w:after="0" w:line="240" w:lineRule="auto"/>
            </w:pPr>
            <w:r>
              <w:rPr>
                <w:sz w:val="18"/>
              </w:rPr>
              <w:t>5</w:t>
            </w:r>
          </w:p>
        </w:tc>
        <w:tc>
          <w:tcPr>
            <w:tcW w:w="1860" w:type="dxa"/>
            <w:tcMar>
              <w:top w:w="0" w:type="dxa"/>
              <w:bottom w:w="0" w:type="dxa"/>
            </w:tcMar>
            <w:vAlign w:val="center"/>
          </w:tcPr>
          <w:p w14:paraId="11DF7681" w14:textId="77777777" w:rsidR="0028198D" w:rsidRDefault="00000000">
            <w:pPr>
              <w:keepNext/>
              <w:keepLines/>
              <w:spacing w:after="0" w:line="240" w:lineRule="auto"/>
              <w:jc w:val="right"/>
            </w:pPr>
            <w:r>
              <w:rPr>
                <w:sz w:val="18"/>
              </w:rPr>
              <w:t>73,86</w:t>
            </w:r>
          </w:p>
        </w:tc>
        <w:tc>
          <w:tcPr>
            <w:tcW w:w="1860" w:type="dxa"/>
            <w:tcMar>
              <w:top w:w="0" w:type="dxa"/>
              <w:bottom w:w="0" w:type="dxa"/>
            </w:tcMar>
            <w:vAlign w:val="center"/>
          </w:tcPr>
          <w:p w14:paraId="44D1F074" w14:textId="77777777" w:rsidR="0028198D" w:rsidRDefault="00000000">
            <w:pPr>
              <w:keepNext/>
              <w:keepLines/>
              <w:spacing w:after="0" w:line="240" w:lineRule="auto"/>
              <w:jc w:val="right"/>
            </w:pPr>
            <w:r>
              <w:rPr>
                <w:sz w:val="18"/>
              </w:rPr>
              <w:t>0,00</w:t>
            </w:r>
          </w:p>
        </w:tc>
        <w:tc>
          <w:tcPr>
            <w:tcW w:w="700" w:type="dxa"/>
            <w:tcMar>
              <w:top w:w="0" w:type="dxa"/>
              <w:bottom w:w="0" w:type="dxa"/>
            </w:tcMar>
            <w:vAlign w:val="center"/>
          </w:tcPr>
          <w:p w14:paraId="450277D1" w14:textId="77777777" w:rsidR="0028198D" w:rsidRDefault="00000000">
            <w:pPr>
              <w:keepNext/>
              <w:keepLines/>
              <w:spacing w:after="0" w:line="240" w:lineRule="auto"/>
              <w:jc w:val="right"/>
            </w:pPr>
            <w:r>
              <w:rPr>
                <w:sz w:val="18"/>
              </w:rPr>
              <w:t>0</w:t>
            </w:r>
          </w:p>
        </w:tc>
      </w:tr>
      <w:tr w:rsidR="0028198D" w14:paraId="5845497C" w14:textId="77777777">
        <w:tblPrEx>
          <w:tblCellMar>
            <w:top w:w="0" w:type="dxa"/>
            <w:bottom w:w="0" w:type="dxa"/>
          </w:tblCellMar>
        </w:tblPrEx>
        <w:trPr>
          <w:cantSplit/>
          <w:trHeight w:val="560"/>
        </w:trPr>
        <w:tc>
          <w:tcPr>
            <w:tcW w:w="700" w:type="dxa"/>
            <w:tcMar>
              <w:top w:w="0" w:type="dxa"/>
              <w:bottom w:w="0" w:type="dxa"/>
            </w:tcMar>
            <w:vAlign w:val="center"/>
          </w:tcPr>
          <w:p w14:paraId="552DFEAC" w14:textId="77777777" w:rsidR="0028198D" w:rsidRDefault="0028198D">
            <w:pPr>
              <w:keepNext/>
              <w:keepLines/>
              <w:spacing w:after="0" w:line="240" w:lineRule="auto"/>
            </w:pPr>
          </w:p>
        </w:tc>
        <w:tc>
          <w:tcPr>
            <w:tcW w:w="3180" w:type="dxa"/>
            <w:tcMar>
              <w:top w:w="0" w:type="dxa"/>
              <w:bottom w:w="0" w:type="dxa"/>
            </w:tcMar>
            <w:vAlign w:val="center"/>
          </w:tcPr>
          <w:p w14:paraId="608FEF8A" w14:textId="77777777" w:rsidR="0028198D"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0CE55FEC" w14:textId="77777777" w:rsidR="0028198D" w:rsidRDefault="00000000">
            <w:pPr>
              <w:keepNext/>
              <w:keepLines/>
              <w:spacing w:after="0" w:line="240" w:lineRule="auto"/>
            </w:pPr>
            <w:r>
              <w:rPr>
                <w:b/>
                <w:sz w:val="18"/>
              </w:rPr>
              <w:t>X003, Y003</w:t>
            </w:r>
          </w:p>
        </w:tc>
        <w:tc>
          <w:tcPr>
            <w:tcW w:w="1860" w:type="dxa"/>
            <w:tcMar>
              <w:top w:w="0" w:type="dxa"/>
              <w:bottom w:w="0" w:type="dxa"/>
            </w:tcMar>
            <w:vAlign w:val="center"/>
          </w:tcPr>
          <w:p w14:paraId="569D8B98" w14:textId="77777777" w:rsidR="0028198D" w:rsidRDefault="00000000">
            <w:pPr>
              <w:keepNext/>
              <w:keepLines/>
              <w:spacing w:after="0" w:line="240" w:lineRule="auto"/>
              <w:jc w:val="right"/>
            </w:pPr>
            <w:r>
              <w:rPr>
                <w:b/>
                <w:sz w:val="18"/>
              </w:rPr>
              <w:t>73,86</w:t>
            </w:r>
          </w:p>
        </w:tc>
        <w:tc>
          <w:tcPr>
            <w:tcW w:w="1860" w:type="dxa"/>
            <w:tcMar>
              <w:top w:w="0" w:type="dxa"/>
              <w:bottom w:w="0" w:type="dxa"/>
            </w:tcMar>
            <w:vAlign w:val="center"/>
          </w:tcPr>
          <w:p w14:paraId="75011C29" w14:textId="77777777" w:rsidR="0028198D" w:rsidRDefault="00000000">
            <w:pPr>
              <w:keepNext/>
              <w:keepLines/>
              <w:spacing w:after="0" w:line="240" w:lineRule="auto"/>
              <w:jc w:val="right"/>
            </w:pPr>
            <w:r>
              <w:rPr>
                <w:b/>
                <w:sz w:val="18"/>
              </w:rPr>
              <w:t>0,00</w:t>
            </w:r>
          </w:p>
        </w:tc>
        <w:tc>
          <w:tcPr>
            <w:tcW w:w="700" w:type="dxa"/>
            <w:tcMar>
              <w:top w:w="0" w:type="dxa"/>
              <w:bottom w:w="0" w:type="dxa"/>
            </w:tcMar>
            <w:vAlign w:val="center"/>
          </w:tcPr>
          <w:p w14:paraId="46A237D9" w14:textId="77777777" w:rsidR="0028198D" w:rsidRDefault="00000000">
            <w:pPr>
              <w:keepNext/>
              <w:keepLines/>
              <w:spacing w:after="0" w:line="240" w:lineRule="auto"/>
              <w:jc w:val="right"/>
            </w:pPr>
            <w:r>
              <w:rPr>
                <w:b/>
                <w:sz w:val="18"/>
              </w:rPr>
              <w:t>0</w:t>
            </w:r>
          </w:p>
        </w:tc>
      </w:tr>
      <w:tr w:rsidR="0028198D" w14:paraId="11B38CA6" w14:textId="77777777">
        <w:tblPrEx>
          <w:tblCellMar>
            <w:top w:w="0" w:type="dxa"/>
            <w:bottom w:w="0" w:type="dxa"/>
          </w:tblCellMar>
        </w:tblPrEx>
        <w:trPr>
          <w:cantSplit/>
          <w:trHeight w:val="560"/>
        </w:trPr>
        <w:tc>
          <w:tcPr>
            <w:tcW w:w="700" w:type="dxa"/>
            <w:tcMar>
              <w:top w:w="0" w:type="dxa"/>
              <w:bottom w:w="0" w:type="dxa"/>
            </w:tcMar>
            <w:vAlign w:val="center"/>
          </w:tcPr>
          <w:p w14:paraId="75210916" w14:textId="77777777" w:rsidR="0028198D" w:rsidRDefault="0028198D">
            <w:pPr>
              <w:keepNext/>
              <w:keepLines/>
              <w:spacing w:after="0" w:line="240" w:lineRule="auto"/>
            </w:pPr>
          </w:p>
        </w:tc>
        <w:tc>
          <w:tcPr>
            <w:tcW w:w="3180" w:type="dxa"/>
            <w:tcMar>
              <w:top w:w="0" w:type="dxa"/>
              <w:bottom w:w="0" w:type="dxa"/>
            </w:tcMar>
            <w:vAlign w:val="center"/>
          </w:tcPr>
          <w:p w14:paraId="0F66988A" w14:textId="77777777" w:rsidR="0028198D"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6DF6B03C" w14:textId="77777777" w:rsidR="0028198D" w:rsidRDefault="00000000">
            <w:pPr>
              <w:keepNext/>
              <w:keepLines/>
              <w:spacing w:after="0" w:line="240" w:lineRule="auto"/>
            </w:pPr>
            <w:r>
              <w:rPr>
                <w:b/>
                <w:sz w:val="18"/>
              </w:rPr>
              <w:t>X005</w:t>
            </w:r>
          </w:p>
        </w:tc>
        <w:tc>
          <w:tcPr>
            <w:tcW w:w="1860" w:type="dxa"/>
            <w:tcMar>
              <w:top w:w="0" w:type="dxa"/>
              <w:bottom w:w="0" w:type="dxa"/>
            </w:tcMar>
            <w:vAlign w:val="center"/>
          </w:tcPr>
          <w:p w14:paraId="2BD3E04A" w14:textId="77777777" w:rsidR="0028198D" w:rsidRDefault="00000000">
            <w:pPr>
              <w:keepNext/>
              <w:keepLines/>
              <w:spacing w:after="0" w:line="240" w:lineRule="auto"/>
              <w:jc w:val="right"/>
            </w:pPr>
            <w:r>
              <w:rPr>
                <w:b/>
                <w:sz w:val="18"/>
              </w:rPr>
              <w:t>343.121,57</w:t>
            </w:r>
          </w:p>
        </w:tc>
        <w:tc>
          <w:tcPr>
            <w:tcW w:w="1860" w:type="dxa"/>
            <w:tcMar>
              <w:top w:w="0" w:type="dxa"/>
              <w:bottom w:w="0" w:type="dxa"/>
            </w:tcMar>
            <w:vAlign w:val="center"/>
          </w:tcPr>
          <w:p w14:paraId="7A503F56" w14:textId="77777777" w:rsidR="0028198D" w:rsidRDefault="00000000">
            <w:pPr>
              <w:keepNext/>
              <w:keepLines/>
              <w:spacing w:after="0" w:line="240" w:lineRule="auto"/>
              <w:jc w:val="right"/>
            </w:pPr>
            <w:r>
              <w:rPr>
                <w:b/>
                <w:sz w:val="18"/>
              </w:rPr>
              <w:t>287.799,45</w:t>
            </w:r>
          </w:p>
        </w:tc>
        <w:tc>
          <w:tcPr>
            <w:tcW w:w="700" w:type="dxa"/>
            <w:tcMar>
              <w:top w:w="0" w:type="dxa"/>
              <w:bottom w:w="0" w:type="dxa"/>
            </w:tcMar>
            <w:vAlign w:val="center"/>
          </w:tcPr>
          <w:p w14:paraId="739AB8E1" w14:textId="77777777" w:rsidR="0028198D" w:rsidRDefault="00000000">
            <w:pPr>
              <w:keepNext/>
              <w:keepLines/>
              <w:spacing w:after="0" w:line="240" w:lineRule="auto"/>
              <w:jc w:val="right"/>
            </w:pPr>
            <w:r>
              <w:rPr>
                <w:b/>
                <w:sz w:val="18"/>
              </w:rPr>
              <w:t>83,9</w:t>
            </w:r>
          </w:p>
        </w:tc>
      </w:tr>
    </w:tbl>
    <w:p w14:paraId="302767FD" w14:textId="77777777" w:rsidR="0028198D" w:rsidRPr="00BE0525" w:rsidRDefault="0028198D">
      <w:pPr>
        <w:spacing w:after="0"/>
        <w:rPr>
          <w:sz w:val="16"/>
          <w:szCs w:val="16"/>
        </w:rPr>
      </w:pPr>
    </w:p>
    <w:p w14:paraId="72CD2AC6" w14:textId="77777777" w:rsidR="0028198D" w:rsidRDefault="00000000">
      <w:pPr>
        <w:jc w:val="both"/>
      </w:pPr>
      <w:r>
        <w:t>Višak prihoda poslovanja Grada Komiže u tekućoj godini rezultat je neutrošenih financijskih sredstava. Sastoji se od neutrošenih općih prihoda i primitaka te prihoda za posebne namjene. U višku neutrošenih općih prihoda i primitaka najveći udio čine porezni prihodi dok se neutrošeni prihodi za posebne namjene sastoje od viška prihoda od turističke pristojbe, komunalnog doprinosa te prihoda od koncesija i naknada za dozvole na pomorskom dobu. Manjak prihoda od nefinancijske imovine nastao je ulaganjima u nabavu nefinancijske imovine i provedbu projekata pri čemu je ostvaren mali prihod od prodaje nefinancijske imovine koji u konačnici ne može značajno utjecati na smanjenje manjka prihoda od nefinancijske imovine.</w:t>
      </w:r>
    </w:p>
    <w:p w14:paraId="3A2B6A7A" w14:textId="578DF1CE" w:rsidR="0028198D" w:rsidRDefault="00000000" w:rsidP="00BE0525">
      <w:pPr>
        <w:jc w:val="both"/>
      </w:pPr>
      <w:r>
        <w:t>Proračunski korisnici na kraju tekuće godine ostvarili su manjak prihoda i primitaka temeljem iskazivanja rashoda za trinaestu plaću sukladno izmjenama računovodstvenih propisa.</w:t>
      </w:r>
    </w:p>
    <w:p w14:paraId="2EA08CC8" w14:textId="77777777" w:rsidR="0028198D" w:rsidRDefault="00000000">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5871F5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45B2EA"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EDA82D"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59B923"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20580C"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DE803A"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EA0FEE" w14:textId="77777777" w:rsidR="0028198D" w:rsidRDefault="00000000">
            <w:pPr>
              <w:keepNext/>
              <w:keepLines/>
              <w:spacing w:after="0" w:line="240" w:lineRule="auto"/>
              <w:jc w:val="center"/>
            </w:pPr>
            <w:r>
              <w:rPr>
                <w:b/>
                <w:sz w:val="18"/>
              </w:rPr>
              <w:t>Indeks (%)</w:t>
            </w:r>
          </w:p>
        </w:tc>
      </w:tr>
      <w:tr w:rsidR="0028198D" w14:paraId="5559FDD2" w14:textId="77777777">
        <w:tblPrEx>
          <w:tblCellMar>
            <w:top w:w="0" w:type="dxa"/>
            <w:bottom w:w="0" w:type="dxa"/>
          </w:tblCellMar>
        </w:tblPrEx>
        <w:trPr>
          <w:cantSplit/>
          <w:trHeight w:val="560"/>
        </w:trPr>
        <w:tc>
          <w:tcPr>
            <w:tcW w:w="700" w:type="dxa"/>
            <w:tcMar>
              <w:top w:w="0" w:type="dxa"/>
              <w:bottom w:w="0" w:type="dxa"/>
            </w:tcMar>
            <w:vAlign w:val="center"/>
          </w:tcPr>
          <w:p w14:paraId="26E9D97E" w14:textId="77777777" w:rsidR="0028198D" w:rsidRDefault="00000000">
            <w:pPr>
              <w:keepNext/>
              <w:keepLines/>
              <w:spacing w:after="0" w:line="240" w:lineRule="auto"/>
            </w:pPr>
            <w:r>
              <w:rPr>
                <w:sz w:val="18"/>
              </w:rPr>
              <w:t>6</w:t>
            </w:r>
          </w:p>
        </w:tc>
        <w:tc>
          <w:tcPr>
            <w:tcW w:w="3180" w:type="dxa"/>
            <w:tcMar>
              <w:top w:w="0" w:type="dxa"/>
              <w:bottom w:w="0" w:type="dxa"/>
            </w:tcMar>
            <w:vAlign w:val="center"/>
          </w:tcPr>
          <w:p w14:paraId="744977BC" w14:textId="77777777" w:rsidR="0028198D"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18353A5" w14:textId="77777777" w:rsidR="0028198D" w:rsidRDefault="00000000">
            <w:pPr>
              <w:keepNext/>
              <w:keepLines/>
              <w:spacing w:after="0" w:line="240" w:lineRule="auto"/>
            </w:pPr>
            <w:r>
              <w:rPr>
                <w:sz w:val="18"/>
              </w:rPr>
              <w:t>6</w:t>
            </w:r>
          </w:p>
        </w:tc>
        <w:tc>
          <w:tcPr>
            <w:tcW w:w="1860" w:type="dxa"/>
            <w:tcMar>
              <w:top w:w="0" w:type="dxa"/>
              <w:bottom w:w="0" w:type="dxa"/>
            </w:tcMar>
            <w:vAlign w:val="center"/>
          </w:tcPr>
          <w:p w14:paraId="662CAD97" w14:textId="77777777" w:rsidR="0028198D" w:rsidRDefault="00000000">
            <w:pPr>
              <w:keepNext/>
              <w:keepLines/>
              <w:spacing w:after="0" w:line="240" w:lineRule="auto"/>
              <w:jc w:val="right"/>
            </w:pPr>
            <w:r>
              <w:rPr>
                <w:sz w:val="18"/>
              </w:rPr>
              <w:t>1.917.258,10</w:t>
            </w:r>
          </w:p>
        </w:tc>
        <w:tc>
          <w:tcPr>
            <w:tcW w:w="1860" w:type="dxa"/>
            <w:tcMar>
              <w:top w:w="0" w:type="dxa"/>
              <w:bottom w:w="0" w:type="dxa"/>
            </w:tcMar>
            <w:vAlign w:val="center"/>
          </w:tcPr>
          <w:p w14:paraId="5B0C7317" w14:textId="77777777" w:rsidR="0028198D" w:rsidRDefault="00000000">
            <w:pPr>
              <w:keepNext/>
              <w:keepLines/>
              <w:spacing w:after="0" w:line="240" w:lineRule="auto"/>
              <w:jc w:val="right"/>
            </w:pPr>
            <w:r>
              <w:rPr>
                <w:sz w:val="18"/>
              </w:rPr>
              <w:t>1.865.535,33</w:t>
            </w:r>
          </w:p>
        </w:tc>
        <w:tc>
          <w:tcPr>
            <w:tcW w:w="700" w:type="dxa"/>
            <w:tcMar>
              <w:top w:w="0" w:type="dxa"/>
              <w:bottom w:w="0" w:type="dxa"/>
            </w:tcMar>
            <w:vAlign w:val="center"/>
          </w:tcPr>
          <w:p w14:paraId="07A80F27" w14:textId="77777777" w:rsidR="0028198D" w:rsidRDefault="00000000">
            <w:pPr>
              <w:keepNext/>
              <w:keepLines/>
              <w:spacing w:after="0" w:line="240" w:lineRule="auto"/>
              <w:jc w:val="right"/>
            </w:pPr>
            <w:r>
              <w:rPr>
                <w:sz w:val="18"/>
              </w:rPr>
              <w:t>97,3</w:t>
            </w:r>
          </w:p>
        </w:tc>
      </w:tr>
    </w:tbl>
    <w:p w14:paraId="786B3308" w14:textId="77777777" w:rsidR="0028198D" w:rsidRPr="00BE0525" w:rsidRDefault="0028198D">
      <w:pPr>
        <w:spacing w:after="0"/>
        <w:rPr>
          <w:sz w:val="10"/>
          <w:szCs w:val="10"/>
        </w:rPr>
      </w:pPr>
    </w:p>
    <w:p w14:paraId="4997AABE" w14:textId="653E9ED2" w:rsidR="0028198D" w:rsidRDefault="00000000">
      <w:r>
        <w:t>Konsolidirani prihodi poslovanja iznose 1.865.535,33 €.</w:t>
      </w:r>
    </w:p>
    <w:p w14:paraId="5A7E1516" w14:textId="77777777" w:rsidR="0028198D"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63671D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FBD392"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F05511"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FC3C87"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AAC83C"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D05A52"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25E24A" w14:textId="77777777" w:rsidR="0028198D" w:rsidRDefault="00000000">
            <w:pPr>
              <w:keepNext/>
              <w:keepLines/>
              <w:spacing w:after="0" w:line="240" w:lineRule="auto"/>
              <w:jc w:val="center"/>
            </w:pPr>
            <w:r>
              <w:rPr>
                <w:b/>
                <w:sz w:val="18"/>
              </w:rPr>
              <w:t>Indeks (%)</w:t>
            </w:r>
          </w:p>
        </w:tc>
      </w:tr>
      <w:tr w:rsidR="0028198D" w14:paraId="70A9148D" w14:textId="77777777">
        <w:tblPrEx>
          <w:tblCellMar>
            <w:top w:w="0" w:type="dxa"/>
            <w:bottom w:w="0" w:type="dxa"/>
          </w:tblCellMar>
        </w:tblPrEx>
        <w:trPr>
          <w:cantSplit/>
          <w:trHeight w:val="560"/>
        </w:trPr>
        <w:tc>
          <w:tcPr>
            <w:tcW w:w="700" w:type="dxa"/>
            <w:tcMar>
              <w:top w:w="0" w:type="dxa"/>
              <w:bottom w:w="0" w:type="dxa"/>
            </w:tcMar>
            <w:vAlign w:val="center"/>
          </w:tcPr>
          <w:p w14:paraId="05DC0CCF" w14:textId="77777777" w:rsidR="0028198D" w:rsidRDefault="00000000">
            <w:pPr>
              <w:keepNext/>
              <w:keepLines/>
              <w:spacing w:after="0" w:line="240" w:lineRule="auto"/>
            </w:pPr>
            <w:r>
              <w:rPr>
                <w:sz w:val="18"/>
              </w:rPr>
              <w:t>611</w:t>
            </w:r>
          </w:p>
        </w:tc>
        <w:tc>
          <w:tcPr>
            <w:tcW w:w="3180" w:type="dxa"/>
            <w:tcMar>
              <w:top w:w="0" w:type="dxa"/>
              <w:bottom w:w="0" w:type="dxa"/>
            </w:tcMar>
            <w:vAlign w:val="center"/>
          </w:tcPr>
          <w:p w14:paraId="65E42203" w14:textId="77777777" w:rsidR="0028198D" w:rsidRDefault="00000000">
            <w:pPr>
              <w:keepNext/>
              <w:keepLines/>
              <w:spacing w:after="0" w:line="240" w:lineRule="auto"/>
            </w:pPr>
            <w:r>
              <w:rPr>
                <w:sz w:val="18"/>
              </w:rPr>
              <w:t>Porez na dohodak (šifre 6111 do 6116 - 6117 - 6119)</w:t>
            </w:r>
          </w:p>
        </w:tc>
        <w:tc>
          <w:tcPr>
            <w:tcW w:w="700" w:type="dxa"/>
            <w:tcMar>
              <w:top w:w="0" w:type="dxa"/>
              <w:bottom w:w="0" w:type="dxa"/>
            </w:tcMar>
            <w:vAlign w:val="center"/>
          </w:tcPr>
          <w:p w14:paraId="7BF9AB7F" w14:textId="77777777" w:rsidR="0028198D" w:rsidRDefault="00000000">
            <w:pPr>
              <w:keepNext/>
              <w:keepLines/>
              <w:spacing w:after="0" w:line="240" w:lineRule="auto"/>
            </w:pPr>
            <w:r>
              <w:rPr>
                <w:sz w:val="18"/>
              </w:rPr>
              <w:t>611</w:t>
            </w:r>
          </w:p>
        </w:tc>
        <w:tc>
          <w:tcPr>
            <w:tcW w:w="1860" w:type="dxa"/>
            <w:tcMar>
              <w:top w:w="0" w:type="dxa"/>
              <w:bottom w:w="0" w:type="dxa"/>
            </w:tcMar>
            <w:vAlign w:val="center"/>
          </w:tcPr>
          <w:p w14:paraId="3435223F" w14:textId="77777777" w:rsidR="0028198D" w:rsidRDefault="00000000">
            <w:pPr>
              <w:keepNext/>
              <w:keepLines/>
              <w:spacing w:after="0" w:line="240" w:lineRule="auto"/>
              <w:jc w:val="right"/>
            </w:pPr>
            <w:r>
              <w:rPr>
                <w:sz w:val="18"/>
              </w:rPr>
              <w:t>570.948,87</w:t>
            </w:r>
          </w:p>
        </w:tc>
        <w:tc>
          <w:tcPr>
            <w:tcW w:w="1860" w:type="dxa"/>
            <w:tcMar>
              <w:top w:w="0" w:type="dxa"/>
              <w:bottom w:w="0" w:type="dxa"/>
            </w:tcMar>
            <w:vAlign w:val="center"/>
          </w:tcPr>
          <w:p w14:paraId="756F8F25" w14:textId="77777777" w:rsidR="0028198D" w:rsidRDefault="00000000">
            <w:pPr>
              <w:keepNext/>
              <w:keepLines/>
              <w:spacing w:after="0" w:line="240" w:lineRule="auto"/>
              <w:jc w:val="right"/>
            </w:pPr>
            <w:r>
              <w:rPr>
                <w:sz w:val="18"/>
              </w:rPr>
              <w:t>768.231,13</w:t>
            </w:r>
          </w:p>
        </w:tc>
        <w:tc>
          <w:tcPr>
            <w:tcW w:w="700" w:type="dxa"/>
            <w:tcMar>
              <w:top w:w="0" w:type="dxa"/>
              <w:bottom w:w="0" w:type="dxa"/>
            </w:tcMar>
            <w:vAlign w:val="center"/>
          </w:tcPr>
          <w:p w14:paraId="53D36A7D" w14:textId="77777777" w:rsidR="0028198D" w:rsidRDefault="00000000">
            <w:pPr>
              <w:keepNext/>
              <w:keepLines/>
              <w:spacing w:after="0" w:line="240" w:lineRule="auto"/>
              <w:jc w:val="right"/>
            </w:pPr>
            <w:r>
              <w:rPr>
                <w:sz w:val="18"/>
              </w:rPr>
              <w:t>134,6</w:t>
            </w:r>
          </w:p>
        </w:tc>
      </w:tr>
    </w:tbl>
    <w:p w14:paraId="21864894" w14:textId="77777777" w:rsidR="0028198D" w:rsidRPr="00BE0525" w:rsidRDefault="0028198D">
      <w:pPr>
        <w:spacing w:after="0"/>
        <w:rPr>
          <w:sz w:val="16"/>
          <w:szCs w:val="16"/>
        </w:rPr>
      </w:pPr>
    </w:p>
    <w:p w14:paraId="18A99473" w14:textId="4CABC0B9" w:rsidR="0028198D" w:rsidRDefault="00000000" w:rsidP="00BE0525">
      <w:pPr>
        <w:jc w:val="both"/>
      </w:pPr>
      <w:r>
        <w:t>U 2025. godini ostvareno je za 34,6%  više prihoda od poreza na dohodak nego u 2024. godini budući je izvršen manji povrat poreza na dohodak po godišnjoj prijavi za 2024. godinu. Na povećanje prihoda od poreza na dohodak utjecalo je i povećanje neto plaća zaposlenih te razvoj gospodarske aktivnosti za vrijeme turističke sezone.</w:t>
      </w:r>
    </w:p>
    <w:p w14:paraId="3CB0B307" w14:textId="77777777" w:rsidR="0028198D"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0410E9F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D0F6AC"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940A3D"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599343"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7347A8"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90DB76"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401922" w14:textId="77777777" w:rsidR="0028198D" w:rsidRDefault="00000000">
            <w:pPr>
              <w:keepNext/>
              <w:keepLines/>
              <w:spacing w:after="0" w:line="240" w:lineRule="auto"/>
              <w:jc w:val="center"/>
            </w:pPr>
            <w:r>
              <w:rPr>
                <w:b/>
                <w:sz w:val="18"/>
              </w:rPr>
              <w:t>Indeks (%)</w:t>
            </w:r>
          </w:p>
        </w:tc>
      </w:tr>
      <w:tr w:rsidR="0028198D" w14:paraId="7D0B7DB5" w14:textId="77777777">
        <w:tblPrEx>
          <w:tblCellMar>
            <w:top w:w="0" w:type="dxa"/>
            <w:bottom w:w="0" w:type="dxa"/>
          </w:tblCellMar>
        </w:tblPrEx>
        <w:trPr>
          <w:cantSplit/>
          <w:trHeight w:val="560"/>
        </w:trPr>
        <w:tc>
          <w:tcPr>
            <w:tcW w:w="700" w:type="dxa"/>
            <w:tcMar>
              <w:top w:w="0" w:type="dxa"/>
              <w:bottom w:w="0" w:type="dxa"/>
            </w:tcMar>
            <w:vAlign w:val="center"/>
          </w:tcPr>
          <w:p w14:paraId="17ECA6EA" w14:textId="77777777" w:rsidR="0028198D" w:rsidRDefault="00000000">
            <w:pPr>
              <w:keepNext/>
              <w:keepLines/>
              <w:spacing w:after="0" w:line="240" w:lineRule="auto"/>
            </w:pPr>
            <w:r>
              <w:rPr>
                <w:sz w:val="18"/>
              </w:rPr>
              <w:t>6142</w:t>
            </w:r>
          </w:p>
        </w:tc>
        <w:tc>
          <w:tcPr>
            <w:tcW w:w="3180" w:type="dxa"/>
            <w:tcMar>
              <w:top w:w="0" w:type="dxa"/>
              <w:bottom w:w="0" w:type="dxa"/>
            </w:tcMar>
            <w:vAlign w:val="center"/>
          </w:tcPr>
          <w:p w14:paraId="6CCC0DFC" w14:textId="77777777" w:rsidR="0028198D" w:rsidRDefault="00000000">
            <w:pPr>
              <w:keepNext/>
              <w:keepLines/>
              <w:spacing w:after="0" w:line="240" w:lineRule="auto"/>
            </w:pPr>
            <w:r>
              <w:rPr>
                <w:sz w:val="18"/>
              </w:rPr>
              <w:t>Porez na promet</w:t>
            </w:r>
          </w:p>
        </w:tc>
        <w:tc>
          <w:tcPr>
            <w:tcW w:w="700" w:type="dxa"/>
            <w:tcMar>
              <w:top w:w="0" w:type="dxa"/>
              <w:bottom w:w="0" w:type="dxa"/>
            </w:tcMar>
            <w:vAlign w:val="center"/>
          </w:tcPr>
          <w:p w14:paraId="6B41787A" w14:textId="77777777" w:rsidR="0028198D" w:rsidRDefault="00000000">
            <w:pPr>
              <w:keepNext/>
              <w:keepLines/>
              <w:spacing w:after="0" w:line="240" w:lineRule="auto"/>
            </w:pPr>
            <w:r>
              <w:rPr>
                <w:sz w:val="18"/>
              </w:rPr>
              <w:t>6142</w:t>
            </w:r>
          </w:p>
        </w:tc>
        <w:tc>
          <w:tcPr>
            <w:tcW w:w="1860" w:type="dxa"/>
            <w:tcMar>
              <w:top w:w="0" w:type="dxa"/>
              <w:bottom w:w="0" w:type="dxa"/>
            </w:tcMar>
            <w:vAlign w:val="center"/>
          </w:tcPr>
          <w:p w14:paraId="49B7CAF1" w14:textId="77777777" w:rsidR="0028198D" w:rsidRDefault="00000000">
            <w:pPr>
              <w:keepNext/>
              <w:keepLines/>
              <w:spacing w:after="0" w:line="240" w:lineRule="auto"/>
              <w:jc w:val="right"/>
            </w:pPr>
            <w:r>
              <w:rPr>
                <w:sz w:val="18"/>
              </w:rPr>
              <w:t>57.389,70</w:t>
            </w:r>
          </w:p>
        </w:tc>
        <w:tc>
          <w:tcPr>
            <w:tcW w:w="1860" w:type="dxa"/>
            <w:tcMar>
              <w:top w:w="0" w:type="dxa"/>
              <w:bottom w:w="0" w:type="dxa"/>
            </w:tcMar>
            <w:vAlign w:val="center"/>
          </w:tcPr>
          <w:p w14:paraId="2AF16BAD" w14:textId="77777777" w:rsidR="0028198D" w:rsidRDefault="00000000">
            <w:pPr>
              <w:keepNext/>
              <w:keepLines/>
              <w:spacing w:after="0" w:line="240" w:lineRule="auto"/>
              <w:jc w:val="right"/>
            </w:pPr>
            <w:r>
              <w:rPr>
                <w:sz w:val="18"/>
              </w:rPr>
              <w:t>64.441,87</w:t>
            </w:r>
          </w:p>
        </w:tc>
        <w:tc>
          <w:tcPr>
            <w:tcW w:w="700" w:type="dxa"/>
            <w:tcMar>
              <w:top w:w="0" w:type="dxa"/>
              <w:bottom w:w="0" w:type="dxa"/>
            </w:tcMar>
            <w:vAlign w:val="center"/>
          </w:tcPr>
          <w:p w14:paraId="0ABC8373" w14:textId="77777777" w:rsidR="0028198D" w:rsidRDefault="00000000">
            <w:pPr>
              <w:keepNext/>
              <w:keepLines/>
              <w:spacing w:after="0" w:line="240" w:lineRule="auto"/>
              <w:jc w:val="right"/>
            </w:pPr>
            <w:r>
              <w:rPr>
                <w:sz w:val="18"/>
              </w:rPr>
              <w:t>112,3</w:t>
            </w:r>
          </w:p>
        </w:tc>
      </w:tr>
    </w:tbl>
    <w:p w14:paraId="3CE28C07" w14:textId="77777777" w:rsidR="0028198D" w:rsidRPr="00BE0525" w:rsidRDefault="0028198D">
      <w:pPr>
        <w:spacing w:after="0"/>
        <w:rPr>
          <w:sz w:val="16"/>
          <w:szCs w:val="16"/>
        </w:rPr>
      </w:pPr>
    </w:p>
    <w:p w14:paraId="03E0EBC2" w14:textId="32D0A79A" w:rsidR="0028198D" w:rsidRDefault="00000000" w:rsidP="00BE0525">
      <w:pPr>
        <w:jc w:val="both"/>
      </w:pPr>
      <w:r>
        <w:t>Prihod od poreza na potrošnju povećan je za 12.3% u odnosu na izvještajno razdoblje prethodne godine. Kontinuitet rasta prihoda od poreza na potrošnju usko je povezan sa razvojem turizma i ugostiteljske djelatnosti te povećanju cijena ugostiteljskih usluga.</w:t>
      </w:r>
    </w:p>
    <w:p w14:paraId="66C128B2" w14:textId="77777777" w:rsidR="0028198D"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1FDDA7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432FD9"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8F62FB"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D53E81"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CBB67F"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252BF6"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143FBB" w14:textId="77777777" w:rsidR="0028198D" w:rsidRDefault="00000000">
            <w:pPr>
              <w:keepNext/>
              <w:keepLines/>
              <w:spacing w:after="0" w:line="240" w:lineRule="auto"/>
              <w:jc w:val="center"/>
            </w:pPr>
            <w:r>
              <w:rPr>
                <w:b/>
                <w:sz w:val="18"/>
              </w:rPr>
              <w:t>Indeks (%)</w:t>
            </w:r>
          </w:p>
        </w:tc>
      </w:tr>
      <w:tr w:rsidR="0028198D" w14:paraId="26216869" w14:textId="77777777">
        <w:tblPrEx>
          <w:tblCellMar>
            <w:top w:w="0" w:type="dxa"/>
            <w:bottom w:w="0" w:type="dxa"/>
          </w:tblCellMar>
        </w:tblPrEx>
        <w:trPr>
          <w:cantSplit/>
          <w:trHeight w:val="560"/>
        </w:trPr>
        <w:tc>
          <w:tcPr>
            <w:tcW w:w="700" w:type="dxa"/>
            <w:tcMar>
              <w:top w:w="0" w:type="dxa"/>
              <w:bottom w:w="0" w:type="dxa"/>
            </w:tcMar>
            <w:vAlign w:val="center"/>
          </w:tcPr>
          <w:p w14:paraId="1578464B" w14:textId="77777777" w:rsidR="0028198D" w:rsidRDefault="00000000">
            <w:pPr>
              <w:keepNext/>
              <w:keepLines/>
              <w:spacing w:after="0" w:line="240" w:lineRule="auto"/>
            </w:pPr>
            <w:r>
              <w:rPr>
                <w:sz w:val="18"/>
              </w:rPr>
              <w:t>6331</w:t>
            </w:r>
          </w:p>
        </w:tc>
        <w:tc>
          <w:tcPr>
            <w:tcW w:w="3180" w:type="dxa"/>
            <w:tcMar>
              <w:top w:w="0" w:type="dxa"/>
              <w:bottom w:w="0" w:type="dxa"/>
            </w:tcMar>
            <w:vAlign w:val="center"/>
          </w:tcPr>
          <w:p w14:paraId="422D55CE" w14:textId="77777777" w:rsidR="0028198D" w:rsidRDefault="00000000">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6041A044" w14:textId="77777777" w:rsidR="0028198D" w:rsidRDefault="00000000">
            <w:pPr>
              <w:keepNext/>
              <w:keepLines/>
              <w:spacing w:after="0" w:line="240" w:lineRule="auto"/>
            </w:pPr>
            <w:r>
              <w:rPr>
                <w:sz w:val="18"/>
              </w:rPr>
              <w:t>6331</w:t>
            </w:r>
          </w:p>
        </w:tc>
        <w:tc>
          <w:tcPr>
            <w:tcW w:w="1860" w:type="dxa"/>
            <w:tcMar>
              <w:top w:w="0" w:type="dxa"/>
              <w:bottom w:w="0" w:type="dxa"/>
            </w:tcMar>
            <w:vAlign w:val="center"/>
          </w:tcPr>
          <w:p w14:paraId="50AE4823" w14:textId="77777777" w:rsidR="0028198D" w:rsidRDefault="00000000">
            <w:pPr>
              <w:keepNext/>
              <w:keepLines/>
              <w:spacing w:after="0" w:line="240" w:lineRule="auto"/>
              <w:jc w:val="right"/>
            </w:pPr>
            <w:r>
              <w:rPr>
                <w:sz w:val="18"/>
              </w:rPr>
              <w:t>59.783,29</w:t>
            </w:r>
          </w:p>
        </w:tc>
        <w:tc>
          <w:tcPr>
            <w:tcW w:w="1860" w:type="dxa"/>
            <w:tcMar>
              <w:top w:w="0" w:type="dxa"/>
              <w:bottom w:w="0" w:type="dxa"/>
            </w:tcMar>
            <w:vAlign w:val="center"/>
          </w:tcPr>
          <w:p w14:paraId="49125516" w14:textId="77777777" w:rsidR="0028198D" w:rsidRDefault="00000000">
            <w:pPr>
              <w:keepNext/>
              <w:keepLines/>
              <w:spacing w:after="0" w:line="240" w:lineRule="auto"/>
              <w:jc w:val="right"/>
            </w:pPr>
            <w:r>
              <w:rPr>
                <w:sz w:val="18"/>
              </w:rPr>
              <w:t>107.421,94</w:t>
            </w:r>
          </w:p>
        </w:tc>
        <w:tc>
          <w:tcPr>
            <w:tcW w:w="700" w:type="dxa"/>
            <w:tcMar>
              <w:top w:w="0" w:type="dxa"/>
              <w:bottom w:w="0" w:type="dxa"/>
            </w:tcMar>
            <w:vAlign w:val="center"/>
          </w:tcPr>
          <w:p w14:paraId="5F56F5D2" w14:textId="77777777" w:rsidR="0028198D" w:rsidRDefault="00000000">
            <w:pPr>
              <w:keepNext/>
              <w:keepLines/>
              <w:spacing w:after="0" w:line="240" w:lineRule="auto"/>
              <w:jc w:val="right"/>
            </w:pPr>
            <w:r>
              <w:rPr>
                <w:sz w:val="18"/>
              </w:rPr>
              <w:t>179,7</w:t>
            </w:r>
          </w:p>
        </w:tc>
      </w:tr>
    </w:tbl>
    <w:p w14:paraId="6AAF45EE" w14:textId="77777777" w:rsidR="0028198D" w:rsidRPr="00BE0525" w:rsidRDefault="0028198D">
      <w:pPr>
        <w:spacing w:after="0"/>
        <w:rPr>
          <w:sz w:val="16"/>
          <w:szCs w:val="16"/>
        </w:rPr>
      </w:pPr>
    </w:p>
    <w:p w14:paraId="611AA7BB" w14:textId="77777777" w:rsidR="0028198D" w:rsidRDefault="00000000">
      <w:pPr>
        <w:jc w:val="both"/>
      </w:pPr>
      <w:r>
        <w:t>Od tekućih pomoći iz državnog proračuna Grad Komiža ostvari je 30.740,29 € na ime refundacije za pokriće troškova održavanja predsjedničkih i lokalnih izbora. Za fiskalnu održivost dječjeg vrtića ostvareno je 39.096,00 € te 13.500,00 € za pokriće rashoda na projektu provođenja arheoloških istraživanja na otoku Svecu.</w:t>
      </w:r>
    </w:p>
    <w:p w14:paraId="56A19CD4" w14:textId="77777777" w:rsidR="0028198D" w:rsidRDefault="00000000">
      <w:pPr>
        <w:jc w:val="both"/>
      </w:pPr>
      <w:r>
        <w:t xml:space="preserve">Od tekućih pomoći iz županijskog proračuna ostvareno je 8.100,00 € za </w:t>
      </w:r>
      <w:proofErr w:type="spellStart"/>
      <w:r>
        <w:t>suf</w:t>
      </w:r>
      <w:proofErr w:type="spellEnd"/>
      <w:r>
        <w:t>. rashoda manifestacije "</w:t>
      </w:r>
      <w:proofErr w:type="spellStart"/>
      <w:r>
        <w:t>Komiška</w:t>
      </w:r>
      <w:proofErr w:type="spellEnd"/>
      <w:r>
        <w:t xml:space="preserve"> zima vesela je svima", 1.805,54 € za </w:t>
      </w:r>
      <w:proofErr w:type="spellStart"/>
      <w:r>
        <w:t>suf</w:t>
      </w:r>
      <w:proofErr w:type="spellEnd"/>
      <w:r>
        <w:t xml:space="preserve">. sadnog materijala te 6.000,00 € za </w:t>
      </w:r>
      <w:proofErr w:type="spellStart"/>
      <w:r>
        <w:t>suf</w:t>
      </w:r>
      <w:proofErr w:type="spellEnd"/>
      <w:r>
        <w:t>. rashoda održavanja manifestacije "</w:t>
      </w:r>
      <w:proofErr w:type="spellStart"/>
      <w:r>
        <w:t>Rota</w:t>
      </w:r>
      <w:proofErr w:type="spellEnd"/>
      <w:r>
        <w:t xml:space="preserve"> </w:t>
      </w:r>
      <w:proofErr w:type="spellStart"/>
      <w:r>
        <w:t>Palagruzona</w:t>
      </w:r>
      <w:proofErr w:type="spellEnd"/>
      <w:r>
        <w:t>".</w:t>
      </w:r>
    </w:p>
    <w:p w14:paraId="56225FFC" w14:textId="7E8187E2" w:rsidR="0028198D" w:rsidRDefault="00000000" w:rsidP="00BE0525">
      <w:pPr>
        <w:jc w:val="both"/>
      </w:pPr>
      <w:r>
        <w:t>Iz gradskog proračuna Grada Visa doznačeno je 8.180,11 € za pokriće rashoda održavanja lokalnih izbora.</w:t>
      </w:r>
    </w:p>
    <w:p w14:paraId="7FC92255" w14:textId="77777777" w:rsidR="0028198D" w:rsidRDefault="00000000">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191E92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370446"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ABD2C2"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C15ACF"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C57445"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0A2FF7"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DEF9B6" w14:textId="77777777" w:rsidR="0028198D" w:rsidRDefault="00000000">
            <w:pPr>
              <w:keepNext/>
              <w:keepLines/>
              <w:spacing w:after="0" w:line="240" w:lineRule="auto"/>
              <w:jc w:val="center"/>
            </w:pPr>
            <w:r>
              <w:rPr>
                <w:b/>
                <w:sz w:val="18"/>
              </w:rPr>
              <w:t>Indeks (%)</w:t>
            </w:r>
          </w:p>
        </w:tc>
      </w:tr>
      <w:tr w:rsidR="0028198D" w14:paraId="298F13C9" w14:textId="77777777">
        <w:tblPrEx>
          <w:tblCellMar>
            <w:top w:w="0" w:type="dxa"/>
            <w:bottom w:w="0" w:type="dxa"/>
          </w:tblCellMar>
        </w:tblPrEx>
        <w:trPr>
          <w:cantSplit/>
          <w:trHeight w:val="560"/>
        </w:trPr>
        <w:tc>
          <w:tcPr>
            <w:tcW w:w="700" w:type="dxa"/>
            <w:tcMar>
              <w:top w:w="0" w:type="dxa"/>
              <w:bottom w:w="0" w:type="dxa"/>
            </w:tcMar>
            <w:vAlign w:val="center"/>
          </w:tcPr>
          <w:p w14:paraId="44F7B02B" w14:textId="77777777" w:rsidR="0028198D" w:rsidRDefault="00000000">
            <w:pPr>
              <w:keepNext/>
              <w:keepLines/>
              <w:spacing w:after="0" w:line="240" w:lineRule="auto"/>
            </w:pPr>
            <w:r>
              <w:rPr>
                <w:sz w:val="18"/>
              </w:rPr>
              <w:t>6332</w:t>
            </w:r>
          </w:p>
        </w:tc>
        <w:tc>
          <w:tcPr>
            <w:tcW w:w="3180" w:type="dxa"/>
            <w:tcMar>
              <w:top w:w="0" w:type="dxa"/>
              <w:bottom w:w="0" w:type="dxa"/>
            </w:tcMar>
            <w:vAlign w:val="center"/>
          </w:tcPr>
          <w:p w14:paraId="6D2E3730" w14:textId="77777777" w:rsidR="0028198D" w:rsidRDefault="00000000">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210816EA" w14:textId="77777777" w:rsidR="0028198D" w:rsidRDefault="00000000">
            <w:pPr>
              <w:keepNext/>
              <w:keepLines/>
              <w:spacing w:after="0" w:line="240" w:lineRule="auto"/>
            </w:pPr>
            <w:r>
              <w:rPr>
                <w:sz w:val="18"/>
              </w:rPr>
              <w:t>6332</w:t>
            </w:r>
          </w:p>
        </w:tc>
        <w:tc>
          <w:tcPr>
            <w:tcW w:w="1860" w:type="dxa"/>
            <w:tcMar>
              <w:top w:w="0" w:type="dxa"/>
              <w:bottom w:w="0" w:type="dxa"/>
            </w:tcMar>
            <w:vAlign w:val="center"/>
          </w:tcPr>
          <w:p w14:paraId="4E63C6D4" w14:textId="77777777" w:rsidR="0028198D" w:rsidRDefault="00000000">
            <w:pPr>
              <w:keepNext/>
              <w:keepLines/>
              <w:spacing w:after="0" w:line="240" w:lineRule="auto"/>
              <w:jc w:val="right"/>
            </w:pPr>
            <w:r>
              <w:rPr>
                <w:sz w:val="18"/>
              </w:rPr>
              <w:t>248.007,66</w:t>
            </w:r>
          </w:p>
        </w:tc>
        <w:tc>
          <w:tcPr>
            <w:tcW w:w="1860" w:type="dxa"/>
            <w:tcMar>
              <w:top w:w="0" w:type="dxa"/>
              <w:bottom w:w="0" w:type="dxa"/>
            </w:tcMar>
            <w:vAlign w:val="center"/>
          </w:tcPr>
          <w:p w14:paraId="64CF9937" w14:textId="77777777" w:rsidR="0028198D" w:rsidRDefault="00000000">
            <w:pPr>
              <w:keepNext/>
              <w:keepLines/>
              <w:spacing w:after="0" w:line="240" w:lineRule="auto"/>
              <w:jc w:val="right"/>
            </w:pPr>
            <w:r>
              <w:rPr>
                <w:sz w:val="18"/>
              </w:rPr>
              <w:t>173.441,02</w:t>
            </w:r>
          </w:p>
        </w:tc>
        <w:tc>
          <w:tcPr>
            <w:tcW w:w="700" w:type="dxa"/>
            <w:tcMar>
              <w:top w:w="0" w:type="dxa"/>
              <w:bottom w:w="0" w:type="dxa"/>
            </w:tcMar>
            <w:vAlign w:val="center"/>
          </w:tcPr>
          <w:p w14:paraId="0B35C9E5" w14:textId="77777777" w:rsidR="0028198D" w:rsidRDefault="00000000">
            <w:pPr>
              <w:keepNext/>
              <w:keepLines/>
              <w:spacing w:after="0" w:line="240" w:lineRule="auto"/>
              <w:jc w:val="right"/>
            </w:pPr>
            <w:r>
              <w:rPr>
                <w:sz w:val="18"/>
              </w:rPr>
              <w:t>69,9</w:t>
            </w:r>
          </w:p>
        </w:tc>
      </w:tr>
    </w:tbl>
    <w:p w14:paraId="70F6C555" w14:textId="77777777" w:rsidR="0028198D" w:rsidRDefault="0028198D">
      <w:pPr>
        <w:spacing w:after="0"/>
      </w:pPr>
    </w:p>
    <w:p w14:paraId="45FD3A60" w14:textId="39896638" w:rsidR="0028198D" w:rsidRDefault="00000000">
      <w:pPr>
        <w:jc w:val="both"/>
      </w:pPr>
      <w:r>
        <w:t xml:space="preserve">Kapitalne pomoći iz državnog proračuna ostvarene su u ukupnom iznosu od 133.441,02 € od čega je ostvareno 3.939,81 € kao udio nacionalnog sufinanciranja na EU projektu digitalizacije i opremanja Kulturnog centra "Ivan </w:t>
      </w:r>
      <w:proofErr w:type="spellStart"/>
      <w:r>
        <w:t>Vitić</w:t>
      </w:r>
      <w:proofErr w:type="spellEnd"/>
      <w:r>
        <w:t xml:space="preserve">". Također Grad Komiža ostvario je 12.221,21 € kapitalne pomoći za nabavu didaktičke opreme za Dječji vrtić "Komiža", 70.000,00 € za </w:t>
      </w:r>
      <w:proofErr w:type="spellStart"/>
      <w:r>
        <w:t>suf</w:t>
      </w:r>
      <w:proofErr w:type="spellEnd"/>
      <w:r>
        <w:t>. rashoda na uređenju Ribarske ulice te 47.280,00 € za uređenje međukatnih konst</w:t>
      </w:r>
      <w:r w:rsidR="00243D26">
        <w:t>r</w:t>
      </w:r>
      <w:r>
        <w:t xml:space="preserve">ukcija na palači </w:t>
      </w:r>
      <w:proofErr w:type="spellStart"/>
      <w:r>
        <w:t>Zanchi</w:t>
      </w:r>
      <w:proofErr w:type="spellEnd"/>
      <w:r>
        <w:t>.</w:t>
      </w:r>
    </w:p>
    <w:p w14:paraId="2CB0931F" w14:textId="4A46F00C" w:rsidR="0028198D" w:rsidRDefault="00000000" w:rsidP="00BE0525">
      <w:pPr>
        <w:jc w:val="both"/>
      </w:pPr>
      <w:r>
        <w:t>Od kapitalnih pomoći iz županijskog proračuna ostvareno je 40.000,00 € za pokriće rashoda sanacije kamenih kolona u gradskoj luci.</w:t>
      </w:r>
    </w:p>
    <w:p w14:paraId="0D08C4B0" w14:textId="77777777" w:rsidR="0028198D"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1C5DCF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6E3ECC"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6BEE0E"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984FAD"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35695B"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1782CD"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01DBE7" w14:textId="77777777" w:rsidR="0028198D" w:rsidRDefault="00000000">
            <w:pPr>
              <w:keepNext/>
              <w:keepLines/>
              <w:spacing w:after="0" w:line="240" w:lineRule="auto"/>
              <w:jc w:val="center"/>
            </w:pPr>
            <w:r>
              <w:rPr>
                <w:b/>
                <w:sz w:val="18"/>
              </w:rPr>
              <w:t>Indeks (%)</w:t>
            </w:r>
          </w:p>
        </w:tc>
      </w:tr>
      <w:tr w:rsidR="0028198D" w14:paraId="0B7CB4F7" w14:textId="77777777">
        <w:tblPrEx>
          <w:tblCellMar>
            <w:top w:w="0" w:type="dxa"/>
            <w:bottom w:w="0" w:type="dxa"/>
          </w:tblCellMar>
        </w:tblPrEx>
        <w:trPr>
          <w:cantSplit/>
          <w:trHeight w:val="560"/>
        </w:trPr>
        <w:tc>
          <w:tcPr>
            <w:tcW w:w="700" w:type="dxa"/>
            <w:tcMar>
              <w:top w:w="0" w:type="dxa"/>
              <w:bottom w:w="0" w:type="dxa"/>
            </w:tcMar>
            <w:vAlign w:val="center"/>
          </w:tcPr>
          <w:p w14:paraId="55FB10F2" w14:textId="77777777" w:rsidR="0028198D" w:rsidRDefault="00000000">
            <w:pPr>
              <w:keepNext/>
              <w:keepLines/>
              <w:spacing w:after="0" w:line="240" w:lineRule="auto"/>
            </w:pPr>
            <w:r>
              <w:rPr>
                <w:sz w:val="18"/>
              </w:rPr>
              <w:t>6361</w:t>
            </w:r>
          </w:p>
        </w:tc>
        <w:tc>
          <w:tcPr>
            <w:tcW w:w="3180" w:type="dxa"/>
            <w:tcMar>
              <w:top w:w="0" w:type="dxa"/>
              <w:bottom w:w="0" w:type="dxa"/>
            </w:tcMar>
            <w:vAlign w:val="center"/>
          </w:tcPr>
          <w:p w14:paraId="1BC5FA58" w14:textId="77777777" w:rsidR="0028198D"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1521C110" w14:textId="77777777" w:rsidR="0028198D" w:rsidRDefault="00000000">
            <w:pPr>
              <w:keepNext/>
              <w:keepLines/>
              <w:spacing w:after="0" w:line="240" w:lineRule="auto"/>
            </w:pPr>
            <w:r>
              <w:rPr>
                <w:sz w:val="18"/>
              </w:rPr>
              <w:t>6361</w:t>
            </w:r>
          </w:p>
        </w:tc>
        <w:tc>
          <w:tcPr>
            <w:tcW w:w="1860" w:type="dxa"/>
            <w:tcMar>
              <w:top w:w="0" w:type="dxa"/>
              <w:bottom w:w="0" w:type="dxa"/>
            </w:tcMar>
            <w:vAlign w:val="center"/>
          </w:tcPr>
          <w:p w14:paraId="4AF8340A" w14:textId="77777777" w:rsidR="0028198D" w:rsidRDefault="00000000">
            <w:pPr>
              <w:keepNext/>
              <w:keepLines/>
              <w:spacing w:after="0" w:line="240" w:lineRule="auto"/>
              <w:jc w:val="right"/>
            </w:pPr>
            <w:r>
              <w:rPr>
                <w:sz w:val="18"/>
              </w:rPr>
              <w:t>32.026,45</w:t>
            </w:r>
          </w:p>
        </w:tc>
        <w:tc>
          <w:tcPr>
            <w:tcW w:w="1860" w:type="dxa"/>
            <w:tcMar>
              <w:top w:w="0" w:type="dxa"/>
              <w:bottom w:w="0" w:type="dxa"/>
            </w:tcMar>
            <w:vAlign w:val="center"/>
          </w:tcPr>
          <w:p w14:paraId="2EF14A70" w14:textId="77777777" w:rsidR="0028198D" w:rsidRDefault="00000000">
            <w:pPr>
              <w:keepNext/>
              <w:keepLines/>
              <w:spacing w:after="0" w:line="240" w:lineRule="auto"/>
              <w:jc w:val="right"/>
            </w:pPr>
            <w:r>
              <w:rPr>
                <w:sz w:val="18"/>
              </w:rPr>
              <w:t>22.556,10</w:t>
            </w:r>
          </w:p>
        </w:tc>
        <w:tc>
          <w:tcPr>
            <w:tcW w:w="700" w:type="dxa"/>
            <w:tcMar>
              <w:top w:w="0" w:type="dxa"/>
              <w:bottom w:w="0" w:type="dxa"/>
            </w:tcMar>
            <w:vAlign w:val="center"/>
          </w:tcPr>
          <w:p w14:paraId="79C16641" w14:textId="77777777" w:rsidR="0028198D" w:rsidRDefault="00000000">
            <w:pPr>
              <w:keepNext/>
              <w:keepLines/>
              <w:spacing w:after="0" w:line="240" w:lineRule="auto"/>
              <w:jc w:val="right"/>
            </w:pPr>
            <w:r>
              <w:rPr>
                <w:sz w:val="18"/>
              </w:rPr>
              <w:t>70,4</w:t>
            </w:r>
          </w:p>
        </w:tc>
      </w:tr>
    </w:tbl>
    <w:p w14:paraId="4A372A31" w14:textId="77777777" w:rsidR="0028198D" w:rsidRDefault="0028198D">
      <w:pPr>
        <w:spacing w:after="0"/>
      </w:pPr>
    </w:p>
    <w:p w14:paraId="415A7810" w14:textId="77777777" w:rsidR="0028198D" w:rsidRDefault="00000000">
      <w:pPr>
        <w:jc w:val="both"/>
      </w:pPr>
      <w:r>
        <w:t>Dječji vrtić "Komiža" ostvario je tekuće pomoći iz državnog proračuna za javne potrebe u predškolskom odgoju i obrazovanju.</w:t>
      </w:r>
    </w:p>
    <w:p w14:paraId="46BCC49F" w14:textId="77777777" w:rsidR="0028198D" w:rsidRDefault="00000000">
      <w:pPr>
        <w:jc w:val="both"/>
      </w:pPr>
      <w:r>
        <w:t>Gradska knjižnica "Ranko Marinković" ostvarila je pomoć iz državnog proračuna za pokriće rashoda provedbe programa "Kazalište u knjižnici".</w:t>
      </w:r>
    </w:p>
    <w:p w14:paraId="52CFD430" w14:textId="77777777" w:rsidR="0028198D" w:rsidRDefault="00000000">
      <w:pPr>
        <w:jc w:val="both"/>
      </w:pPr>
      <w:r>
        <w:t>Centar za pomoć u Kući ostvario je pomoć iz državnog proračuna za pokriće rashoda redovnog programa pomoći u kući za usluge korisnicima.</w:t>
      </w:r>
    </w:p>
    <w:p w14:paraId="0A0C19C5" w14:textId="77777777" w:rsidR="0028198D" w:rsidRDefault="0028198D"/>
    <w:p w14:paraId="0D45565D" w14:textId="77777777" w:rsidR="0028198D"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2B7310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0EDF50"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99DC60"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A82053"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ECD4A4"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A64BCE"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B6FF75" w14:textId="77777777" w:rsidR="0028198D" w:rsidRDefault="00000000">
            <w:pPr>
              <w:keepNext/>
              <w:keepLines/>
              <w:spacing w:after="0" w:line="240" w:lineRule="auto"/>
              <w:jc w:val="center"/>
            </w:pPr>
            <w:r>
              <w:rPr>
                <w:b/>
                <w:sz w:val="18"/>
              </w:rPr>
              <w:t>Indeks (%)</w:t>
            </w:r>
          </w:p>
        </w:tc>
      </w:tr>
      <w:tr w:rsidR="0028198D" w14:paraId="1E328CAD" w14:textId="77777777">
        <w:tblPrEx>
          <w:tblCellMar>
            <w:top w:w="0" w:type="dxa"/>
            <w:bottom w:w="0" w:type="dxa"/>
          </w:tblCellMar>
        </w:tblPrEx>
        <w:trPr>
          <w:cantSplit/>
          <w:trHeight w:val="560"/>
        </w:trPr>
        <w:tc>
          <w:tcPr>
            <w:tcW w:w="700" w:type="dxa"/>
            <w:tcMar>
              <w:top w:w="0" w:type="dxa"/>
              <w:bottom w:w="0" w:type="dxa"/>
            </w:tcMar>
            <w:vAlign w:val="center"/>
          </w:tcPr>
          <w:p w14:paraId="783BE04B" w14:textId="77777777" w:rsidR="0028198D" w:rsidRDefault="00000000">
            <w:pPr>
              <w:keepNext/>
              <w:keepLines/>
              <w:spacing w:after="0" w:line="240" w:lineRule="auto"/>
            </w:pPr>
            <w:r>
              <w:rPr>
                <w:sz w:val="18"/>
              </w:rPr>
              <w:t>6362</w:t>
            </w:r>
          </w:p>
        </w:tc>
        <w:tc>
          <w:tcPr>
            <w:tcW w:w="3180" w:type="dxa"/>
            <w:tcMar>
              <w:top w:w="0" w:type="dxa"/>
              <w:bottom w:w="0" w:type="dxa"/>
            </w:tcMar>
            <w:vAlign w:val="center"/>
          </w:tcPr>
          <w:p w14:paraId="2C189D13" w14:textId="77777777" w:rsidR="0028198D" w:rsidRDefault="0000000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474EB73F" w14:textId="77777777" w:rsidR="0028198D" w:rsidRDefault="00000000">
            <w:pPr>
              <w:keepNext/>
              <w:keepLines/>
              <w:spacing w:after="0" w:line="240" w:lineRule="auto"/>
            </w:pPr>
            <w:r>
              <w:rPr>
                <w:sz w:val="18"/>
              </w:rPr>
              <w:t>6362</w:t>
            </w:r>
          </w:p>
        </w:tc>
        <w:tc>
          <w:tcPr>
            <w:tcW w:w="1860" w:type="dxa"/>
            <w:tcMar>
              <w:top w:w="0" w:type="dxa"/>
              <w:bottom w:w="0" w:type="dxa"/>
            </w:tcMar>
            <w:vAlign w:val="center"/>
          </w:tcPr>
          <w:p w14:paraId="31D8C175" w14:textId="77777777" w:rsidR="0028198D" w:rsidRDefault="00000000">
            <w:pPr>
              <w:keepNext/>
              <w:keepLines/>
              <w:spacing w:after="0" w:line="240" w:lineRule="auto"/>
              <w:jc w:val="right"/>
            </w:pPr>
            <w:r>
              <w:rPr>
                <w:sz w:val="18"/>
              </w:rPr>
              <w:t>5.000,00</w:t>
            </w:r>
          </w:p>
        </w:tc>
        <w:tc>
          <w:tcPr>
            <w:tcW w:w="1860" w:type="dxa"/>
            <w:tcMar>
              <w:top w:w="0" w:type="dxa"/>
              <w:bottom w:w="0" w:type="dxa"/>
            </w:tcMar>
            <w:vAlign w:val="center"/>
          </w:tcPr>
          <w:p w14:paraId="6382699D" w14:textId="77777777" w:rsidR="0028198D" w:rsidRDefault="00000000">
            <w:pPr>
              <w:keepNext/>
              <w:keepLines/>
              <w:spacing w:after="0" w:line="240" w:lineRule="auto"/>
              <w:jc w:val="right"/>
            </w:pPr>
            <w:r>
              <w:rPr>
                <w:sz w:val="18"/>
              </w:rPr>
              <w:t>5.000,00</w:t>
            </w:r>
          </w:p>
        </w:tc>
        <w:tc>
          <w:tcPr>
            <w:tcW w:w="700" w:type="dxa"/>
            <w:tcMar>
              <w:top w:w="0" w:type="dxa"/>
              <w:bottom w:w="0" w:type="dxa"/>
            </w:tcMar>
            <w:vAlign w:val="center"/>
          </w:tcPr>
          <w:p w14:paraId="1D1A8A26" w14:textId="77777777" w:rsidR="0028198D" w:rsidRDefault="00000000">
            <w:pPr>
              <w:keepNext/>
              <w:keepLines/>
              <w:spacing w:after="0" w:line="240" w:lineRule="auto"/>
              <w:jc w:val="right"/>
            </w:pPr>
            <w:r>
              <w:rPr>
                <w:sz w:val="18"/>
              </w:rPr>
              <w:t>100</w:t>
            </w:r>
          </w:p>
        </w:tc>
      </w:tr>
    </w:tbl>
    <w:p w14:paraId="144B9D85" w14:textId="77777777" w:rsidR="0028198D" w:rsidRDefault="0028198D">
      <w:pPr>
        <w:spacing w:after="0"/>
      </w:pPr>
    </w:p>
    <w:p w14:paraId="33E6B489" w14:textId="77777777" w:rsidR="0028198D" w:rsidRDefault="00000000">
      <w:pPr>
        <w:jc w:val="both"/>
      </w:pPr>
      <w:r>
        <w:t>Gradska knjižnica "Ranko Marinković" Komiža ostvarila je kapitalnu pomoć iz državnog proračuna za nabavu knjiga.</w:t>
      </w:r>
    </w:p>
    <w:p w14:paraId="34A8AE9B" w14:textId="77777777" w:rsidR="0028198D" w:rsidRDefault="0028198D"/>
    <w:p w14:paraId="463F4B0C" w14:textId="77777777" w:rsidR="0028198D" w:rsidRDefault="00000000">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52BF17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2EE3EE"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EAC965"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3D20C7"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1F3A27"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06A510"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F727D0" w14:textId="77777777" w:rsidR="0028198D" w:rsidRDefault="00000000">
            <w:pPr>
              <w:keepNext/>
              <w:keepLines/>
              <w:spacing w:after="0" w:line="240" w:lineRule="auto"/>
              <w:jc w:val="center"/>
            </w:pPr>
            <w:r>
              <w:rPr>
                <w:b/>
                <w:sz w:val="18"/>
              </w:rPr>
              <w:t>Indeks (%)</w:t>
            </w:r>
          </w:p>
        </w:tc>
      </w:tr>
      <w:tr w:rsidR="0028198D" w14:paraId="4C16A983" w14:textId="77777777">
        <w:tblPrEx>
          <w:tblCellMar>
            <w:top w:w="0" w:type="dxa"/>
            <w:bottom w:w="0" w:type="dxa"/>
          </w:tblCellMar>
        </w:tblPrEx>
        <w:trPr>
          <w:cantSplit/>
          <w:trHeight w:val="560"/>
        </w:trPr>
        <w:tc>
          <w:tcPr>
            <w:tcW w:w="700" w:type="dxa"/>
            <w:tcMar>
              <w:top w:w="0" w:type="dxa"/>
              <w:bottom w:w="0" w:type="dxa"/>
            </w:tcMar>
            <w:vAlign w:val="center"/>
          </w:tcPr>
          <w:p w14:paraId="07F93BE7" w14:textId="77777777" w:rsidR="0028198D" w:rsidRDefault="00000000">
            <w:pPr>
              <w:keepNext/>
              <w:keepLines/>
              <w:spacing w:after="0" w:line="240" w:lineRule="auto"/>
            </w:pPr>
            <w:r>
              <w:rPr>
                <w:sz w:val="18"/>
              </w:rPr>
              <w:t>6382</w:t>
            </w:r>
          </w:p>
        </w:tc>
        <w:tc>
          <w:tcPr>
            <w:tcW w:w="3180" w:type="dxa"/>
            <w:tcMar>
              <w:top w:w="0" w:type="dxa"/>
              <w:bottom w:w="0" w:type="dxa"/>
            </w:tcMar>
            <w:vAlign w:val="center"/>
          </w:tcPr>
          <w:p w14:paraId="7F7BAEEF" w14:textId="77777777" w:rsidR="0028198D" w:rsidRDefault="00000000">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46F2F27F" w14:textId="77777777" w:rsidR="0028198D" w:rsidRDefault="00000000">
            <w:pPr>
              <w:keepNext/>
              <w:keepLines/>
              <w:spacing w:after="0" w:line="240" w:lineRule="auto"/>
            </w:pPr>
            <w:r>
              <w:rPr>
                <w:sz w:val="18"/>
              </w:rPr>
              <w:t>6382</w:t>
            </w:r>
          </w:p>
        </w:tc>
        <w:tc>
          <w:tcPr>
            <w:tcW w:w="1860" w:type="dxa"/>
            <w:tcMar>
              <w:top w:w="0" w:type="dxa"/>
              <w:bottom w:w="0" w:type="dxa"/>
            </w:tcMar>
            <w:vAlign w:val="center"/>
          </w:tcPr>
          <w:p w14:paraId="714DCCB9" w14:textId="77777777" w:rsidR="0028198D" w:rsidRDefault="00000000">
            <w:pPr>
              <w:keepNext/>
              <w:keepLines/>
              <w:spacing w:after="0" w:line="240" w:lineRule="auto"/>
              <w:jc w:val="right"/>
            </w:pPr>
            <w:r>
              <w:rPr>
                <w:sz w:val="18"/>
              </w:rPr>
              <w:t>65.469,53</w:t>
            </w:r>
          </w:p>
        </w:tc>
        <w:tc>
          <w:tcPr>
            <w:tcW w:w="1860" w:type="dxa"/>
            <w:tcMar>
              <w:top w:w="0" w:type="dxa"/>
              <w:bottom w:w="0" w:type="dxa"/>
            </w:tcMar>
            <w:vAlign w:val="center"/>
          </w:tcPr>
          <w:p w14:paraId="50B3C633" w14:textId="77777777" w:rsidR="0028198D" w:rsidRDefault="00000000">
            <w:pPr>
              <w:keepNext/>
              <w:keepLines/>
              <w:spacing w:after="0" w:line="240" w:lineRule="auto"/>
              <w:jc w:val="right"/>
            </w:pPr>
            <w:r>
              <w:rPr>
                <w:sz w:val="18"/>
              </w:rPr>
              <w:t>35.458,26</w:t>
            </w:r>
          </w:p>
        </w:tc>
        <w:tc>
          <w:tcPr>
            <w:tcW w:w="700" w:type="dxa"/>
            <w:tcMar>
              <w:top w:w="0" w:type="dxa"/>
              <w:bottom w:w="0" w:type="dxa"/>
            </w:tcMar>
            <w:vAlign w:val="center"/>
          </w:tcPr>
          <w:p w14:paraId="1BC76912" w14:textId="77777777" w:rsidR="0028198D" w:rsidRDefault="00000000">
            <w:pPr>
              <w:keepNext/>
              <w:keepLines/>
              <w:spacing w:after="0" w:line="240" w:lineRule="auto"/>
              <w:jc w:val="right"/>
            </w:pPr>
            <w:r>
              <w:rPr>
                <w:sz w:val="18"/>
              </w:rPr>
              <w:t>54,2</w:t>
            </w:r>
          </w:p>
        </w:tc>
      </w:tr>
    </w:tbl>
    <w:p w14:paraId="1C71D57E" w14:textId="77777777" w:rsidR="0028198D" w:rsidRPr="00BE0525" w:rsidRDefault="0028198D">
      <w:pPr>
        <w:spacing w:after="0"/>
        <w:rPr>
          <w:sz w:val="16"/>
          <w:szCs w:val="16"/>
        </w:rPr>
      </w:pPr>
    </w:p>
    <w:p w14:paraId="71D89534" w14:textId="1E73DB72" w:rsidR="0028198D" w:rsidRDefault="00000000" w:rsidP="00BE0525">
      <w:pPr>
        <w:jc w:val="both"/>
      </w:pPr>
      <w:r>
        <w:t xml:space="preserve">Grad Komiža ostvario je od Agencije APPRRR 35.458,26 € bespovratnih sredstava Europske unije za provedbu digitalizacije i opremanja Kulturnog centra Ivana </w:t>
      </w:r>
      <w:proofErr w:type="spellStart"/>
      <w:r>
        <w:t>Vitića</w:t>
      </w:r>
      <w:proofErr w:type="spellEnd"/>
      <w:r>
        <w:t>.</w:t>
      </w:r>
    </w:p>
    <w:p w14:paraId="1CE0D026" w14:textId="77777777" w:rsidR="0028198D"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69442A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9DF6C7"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111A3F"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28905E"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3749CE"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1744A5"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B13B7E" w14:textId="77777777" w:rsidR="0028198D" w:rsidRDefault="00000000">
            <w:pPr>
              <w:keepNext/>
              <w:keepLines/>
              <w:spacing w:after="0" w:line="240" w:lineRule="auto"/>
              <w:jc w:val="center"/>
            </w:pPr>
            <w:r>
              <w:rPr>
                <w:b/>
                <w:sz w:val="18"/>
              </w:rPr>
              <w:t>Indeks (%)</w:t>
            </w:r>
          </w:p>
        </w:tc>
      </w:tr>
      <w:tr w:rsidR="0028198D" w14:paraId="2E1E725D" w14:textId="77777777">
        <w:tblPrEx>
          <w:tblCellMar>
            <w:top w:w="0" w:type="dxa"/>
            <w:bottom w:w="0" w:type="dxa"/>
          </w:tblCellMar>
        </w:tblPrEx>
        <w:trPr>
          <w:cantSplit/>
          <w:trHeight w:val="560"/>
        </w:trPr>
        <w:tc>
          <w:tcPr>
            <w:tcW w:w="700" w:type="dxa"/>
            <w:tcMar>
              <w:top w:w="0" w:type="dxa"/>
              <w:bottom w:w="0" w:type="dxa"/>
            </w:tcMar>
            <w:vAlign w:val="center"/>
          </w:tcPr>
          <w:p w14:paraId="7720BAD5" w14:textId="77777777" w:rsidR="0028198D" w:rsidRDefault="00000000">
            <w:pPr>
              <w:keepNext/>
              <w:keepLines/>
              <w:spacing w:after="0" w:line="240" w:lineRule="auto"/>
            </w:pPr>
            <w:r>
              <w:rPr>
                <w:sz w:val="18"/>
              </w:rPr>
              <w:t>6422</w:t>
            </w:r>
          </w:p>
        </w:tc>
        <w:tc>
          <w:tcPr>
            <w:tcW w:w="3180" w:type="dxa"/>
            <w:tcMar>
              <w:top w:w="0" w:type="dxa"/>
              <w:bottom w:w="0" w:type="dxa"/>
            </w:tcMar>
            <w:vAlign w:val="center"/>
          </w:tcPr>
          <w:p w14:paraId="3DAC8141" w14:textId="77777777" w:rsidR="0028198D" w:rsidRDefault="00000000">
            <w:pPr>
              <w:keepNext/>
              <w:keepLines/>
              <w:spacing w:after="0" w:line="240" w:lineRule="auto"/>
            </w:pPr>
            <w:r>
              <w:rPr>
                <w:sz w:val="18"/>
              </w:rPr>
              <w:t>Prihodi od zakupa i iznajmljivanja imovine</w:t>
            </w:r>
          </w:p>
        </w:tc>
        <w:tc>
          <w:tcPr>
            <w:tcW w:w="700" w:type="dxa"/>
            <w:tcMar>
              <w:top w:w="0" w:type="dxa"/>
              <w:bottom w:w="0" w:type="dxa"/>
            </w:tcMar>
            <w:vAlign w:val="center"/>
          </w:tcPr>
          <w:p w14:paraId="1DE76877" w14:textId="77777777" w:rsidR="0028198D" w:rsidRDefault="00000000">
            <w:pPr>
              <w:keepNext/>
              <w:keepLines/>
              <w:spacing w:after="0" w:line="240" w:lineRule="auto"/>
            </w:pPr>
            <w:r>
              <w:rPr>
                <w:sz w:val="18"/>
              </w:rPr>
              <w:t>6422</w:t>
            </w:r>
          </w:p>
        </w:tc>
        <w:tc>
          <w:tcPr>
            <w:tcW w:w="1860" w:type="dxa"/>
            <w:tcMar>
              <w:top w:w="0" w:type="dxa"/>
              <w:bottom w:w="0" w:type="dxa"/>
            </w:tcMar>
            <w:vAlign w:val="center"/>
          </w:tcPr>
          <w:p w14:paraId="519F6C81" w14:textId="77777777" w:rsidR="0028198D" w:rsidRDefault="00000000">
            <w:pPr>
              <w:keepNext/>
              <w:keepLines/>
              <w:spacing w:after="0" w:line="240" w:lineRule="auto"/>
              <w:jc w:val="right"/>
            </w:pPr>
            <w:r>
              <w:rPr>
                <w:sz w:val="18"/>
              </w:rPr>
              <w:t>54.366,84</w:t>
            </w:r>
          </w:p>
        </w:tc>
        <w:tc>
          <w:tcPr>
            <w:tcW w:w="1860" w:type="dxa"/>
            <w:tcMar>
              <w:top w:w="0" w:type="dxa"/>
              <w:bottom w:w="0" w:type="dxa"/>
            </w:tcMar>
            <w:vAlign w:val="center"/>
          </w:tcPr>
          <w:p w14:paraId="6C127172" w14:textId="77777777" w:rsidR="0028198D" w:rsidRDefault="00000000">
            <w:pPr>
              <w:keepNext/>
              <w:keepLines/>
              <w:spacing w:after="0" w:line="240" w:lineRule="auto"/>
              <w:jc w:val="right"/>
            </w:pPr>
            <w:r>
              <w:rPr>
                <w:sz w:val="18"/>
              </w:rPr>
              <w:t>110.091,09</w:t>
            </w:r>
          </w:p>
        </w:tc>
        <w:tc>
          <w:tcPr>
            <w:tcW w:w="700" w:type="dxa"/>
            <w:tcMar>
              <w:top w:w="0" w:type="dxa"/>
              <w:bottom w:w="0" w:type="dxa"/>
            </w:tcMar>
            <w:vAlign w:val="center"/>
          </w:tcPr>
          <w:p w14:paraId="1A97016D" w14:textId="77777777" w:rsidR="0028198D" w:rsidRDefault="00000000">
            <w:pPr>
              <w:keepNext/>
              <w:keepLines/>
              <w:spacing w:after="0" w:line="240" w:lineRule="auto"/>
              <w:jc w:val="right"/>
            </w:pPr>
            <w:r>
              <w:rPr>
                <w:sz w:val="18"/>
              </w:rPr>
              <w:t>202,5</w:t>
            </w:r>
          </w:p>
        </w:tc>
      </w:tr>
    </w:tbl>
    <w:p w14:paraId="6116235D" w14:textId="77777777" w:rsidR="0028198D" w:rsidRPr="00BE0525" w:rsidRDefault="0028198D">
      <w:pPr>
        <w:spacing w:after="0"/>
        <w:rPr>
          <w:sz w:val="16"/>
          <w:szCs w:val="16"/>
        </w:rPr>
      </w:pPr>
    </w:p>
    <w:p w14:paraId="1F10733A" w14:textId="5DB66B25" w:rsidR="0028198D" w:rsidRDefault="00000000" w:rsidP="00BE0525">
      <w:pPr>
        <w:jc w:val="both"/>
      </w:pPr>
      <w:r>
        <w:t>Prihod od zakupa imovine ostvaren je u dvostruko većem iznosu budući je bio veći interes za kratkoročni zakup prostora u vlasništvu Grada, a isto tako naplaćena su i sva dugovanja iz prethodnih godina.</w:t>
      </w:r>
    </w:p>
    <w:p w14:paraId="552141B9" w14:textId="77777777" w:rsidR="0028198D"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14DC9C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E3453F"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E4896E"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79316E"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6A1516"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B7DBCF"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7886E9" w14:textId="77777777" w:rsidR="0028198D" w:rsidRDefault="00000000">
            <w:pPr>
              <w:keepNext/>
              <w:keepLines/>
              <w:spacing w:after="0" w:line="240" w:lineRule="auto"/>
              <w:jc w:val="center"/>
            </w:pPr>
            <w:r>
              <w:rPr>
                <w:b/>
                <w:sz w:val="18"/>
              </w:rPr>
              <w:t>Indeks (%)</w:t>
            </w:r>
          </w:p>
        </w:tc>
      </w:tr>
      <w:tr w:rsidR="0028198D" w14:paraId="1BFF9CA4" w14:textId="77777777">
        <w:tblPrEx>
          <w:tblCellMar>
            <w:top w:w="0" w:type="dxa"/>
            <w:bottom w:w="0" w:type="dxa"/>
          </w:tblCellMar>
        </w:tblPrEx>
        <w:trPr>
          <w:cantSplit/>
          <w:trHeight w:val="560"/>
        </w:trPr>
        <w:tc>
          <w:tcPr>
            <w:tcW w:w="700" w:type="dxa"/>
            <w:tcMar>
              <w:top w:w="0" w:type="dxa"/>
              <w:bottom w:w="0" w:type="dxa"/>
            </w:tcMar>
            <w:vAlign w:val="center"/>
          </w:tcPr>
          <w:p w14:paraId="6E67A893" w14:textId="77777777" w:rsidR="0028198D" w:rsidRDefault="00000000">
            <w:pPr>
              <w:keepNext/>
              <w:keepLines/>
              <w:spacing w:after="0" w:line="240" w:lineRule="auto"/>
            </w:pPr>
            <w:r>
              <w:rPr>
                <w:sz w:val="18"/>
              </w:rPr>
              <w:t>6514</w:t>
            </w:r>
          </w:p>
        </w:tc>
        <w:tc>
          <w:tcPr>
            <w:tcW w:w="3180" w:type="dxa"/>
            <w:tcMar>
              <w:top w:w="0" w:type="dxa"/>
              <w:bottom w:w="0" w:type="dxa"/>
            </w:tcMar>
            <w:vAlign w:val="center"/>
          </w:tcPr>
          <w:p w14:paraId="19BAF4DC" w14:textId="77777777" w:rsidR="0028198D" w:rsidRDefault="00000000">
            <w:pPr>
              <w:keepNext/>
              <w:keepLines/>
              <w:spacing w:after="0" w:line="240" w:lineRule="auto"/>
            </w:pPr>
            <w:r>
              <w:rPr>
                <w:sz w:val="18"/>
              </w:rPr>
              <w:t>Ostale pristojbe i naknade</w:t>
            </w:r>
          </w:p>
        </w:tc>
        <w:tc>
          <w:tcPr>
            <w:tcW w:w="700" w:type="dxa"/>
            <w:tcMar>
              <w:top w:w="0" w:type="dxa"/>
              <w:bottom w:w="0" w:type="dxa"/>
            </w:tcMar>
            <w:vAlign w:val="center"/>
          </w:tcPr>
          <w:p w14:paraId="34504D4D" w14:textId="77777777" w:rsidR="0028198D" w:rsidRDefault="00000000">
            <w:pPr>
              <w:keepNext/>
              <w:keepLines/>
              <w:spacing w:after="0" w:line="240" w:lineRule="auto"/>
            </w:pPr>
            <w:r>
              <w:rPr>
                <w:sz w:val="18"/>
              </w:rPr>
              <w:t>6514</w:t>
            </w:r>
          </w:p>
        </w:tc>
        <w:tc>
          <w:tcPr>
            <w:tcW w:w="1860" w:type="dxa"/>
            <w:tcMar>
              <w:top w:w="0" w:type="dxa"/>
              <w:bottom w:w="0" w:type="dxa"/>
            </w:tcMar>
            <w:vAlign w:val="center"/>
          </w:tcPr>
          <w:p w14:paraId="07B2515A" w14:textId="77777777" w:rsidR="0028198D" w:rsidRDefault="00000000">
            <w:pPr>
              <w:keepNext/>
              <w:keepLines/>
              <w:spacing w:after="0" w:line="240" w:lineRule="auto"/>
              <w:jc w:val="right"/>
            </w:pPr>
            <w:r>
              <w:rPr>
                <w:sz w:val="18"/>
              </w:rPr>
              <w:t>44.183,78</w:t>
            </w:r>
          </w:p>
        </w:tc>
        <w:tc>
          <w:tcPr>
            <w:tcW w:w="1860" w:type="dxa"/>
            <w:tcMar>
              <w:top w:w="0" w:type="dxa"/>
              <w:bottom w:w="0" w:type="dxa"/>
            </w:tcMar>
            <w:vAlign w:val="center"/>
          </w:tcPr>
          <w:p w14:paraId="5EE79D05" w14:textId="77777777" w:rsidR="0028198D" w:rsidRDefault="00000000">
            <w:pPr>
              <w:keepNext/>
              <w:keepLines/>
              <w:spacing w:after="0" w:line="240" w:lineRule="auto"/>
              <w:jc w:val="right"/>
            </w:pPr>
            <w:r>
              <w:rPr>
                <w:sz w:val="18"/>
              </w:rPr>
              <w:t>58.348,99</w:t>
            </w:r>
          </w:p>
        </w:tc>
        <w:tc>
          <w:tcPr>
            <w:tcW w:w="700" w:type="dxa"/>
            <w:tcMar>
              <w:top w:w="0" w:type="dxa"/>
              <w:bottom w:w="0" w:type="dxa"/>
            </w:tcMar>
            <w:vAlign w:val="center"/>
          </w:tcPr>
          <w:p w14:paraId="767FB2E9" w14:textId="77777777" w:rsidR="0028198D" w:rsidRDefault="00000000">
            <w:pPr>
              <w:keepNext/>
              <w:keepLines/>
              <w:spacing w:after="0" w:line="240" w:lineRule="auto"/>
              <w:jc w:val="right"/>
            </w:pPr>
            <w:r>
              <w:rPr>
                <w:sz w:val="18"/>
              </w:rPr>
              <w:t>132,1</w:t>
            </w:r>
          </w:p>
        </w:tc>
      </w:tr>
    </w:tbl>
    <w:p w14:paraId="38290D21" w14:textId="77777777" w:rsidR="0028198D" w:rsidRPr="00BE0525" w:rsidRDefault="0028198D">
      <w:pPr>
        <w:spacing w:after="0"/>
        <w:rPr>
          <w:sz w:val="16"/>
          <w:szCs w:val="16"/>
        </w:rPr>
      </w:pPr>
    </w:p>
    <w:p w14:paraId="2E96AAD1" w14:textId="3A395644" w:rsidR="0028198D" w:rsidRDefault="00000000" w:rsidP="00BE0525">
      <w:pPr>
        <w:jc w:val="both"/>
      </w:pPr>
      <w:r>
        <w:t>Grad Komiža ostvario je 32,1% više prihoda od turističke pristojbe u odnosu na prethodnu godinu.</w:t>
      </w:r>
    </w:p>
    <w:p w14:paraId="6523F16F" w14:textId="77777777" w:rsidR="0028198D"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604243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F2238A"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4A3469"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C95A5E"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9C80CB"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05D1E0"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5147F5" w14:textId="77777777" w:rsidR="0028198D" w:rsidRDefault="00000000">
            <w:pPr>
              <w:keepNext/>
              <w:keepLines/>
              <w:spacing w:after="0" w:line="240" w:lineRule="auto"/>
              <w:jc w:val="center"/>
            </w:pPr>
            <w:r>
              <w:rPr>
                <w:b/>
                <w:sz w:val="18"/>
              </w:rPr>
              <w:t>Indeks (%)</w:t>
            </w:r>
          </w:p>
        </w:tc>
      </w:tr>
      <w:tr w:rsidR="0028198D" w14:paraId="29F0695E" w14:textId="77777777">
        <w:tblPrEx>
          <w:tblCellMar>
            <w:top w:w="0" w:type="dxa"/>
            <w:bottom w:w="0" w:type="dxa"/>
          </w:tblCellMar>
        </w:tblPrEx>
        <w:trPr>
          <w:cantSplit/>
          <w:trHeight w:val="560"/>
        </w:trPr>
        <w:tc>
          <w:tcPr>
            <w:tcW w:w="700" w:type="dxa"/>
            <w:tcMar>
              <w:top w:w="0" w:type="dxa"/>
              <w:bottom w:w="0" w:type="dxa"/>
            </w:tcMar>
            <w:vAlign w:val="center"/>
          </w:tcPr>
          <w:p w14:paraId="692CA8C9" w14:textId="77777777" w:rsidR="0028198D" w:rsidRDefault="00000000">
            <w:pPr>
              <w:keepNext/>
              <w:keepLines/>
              <w:spacing w:after="0" w:line="240" w:lineRule="auto"/>
            </w:pPr>
            <w:r>
              <w:rPr>
                <w:sz w:val="18"/>
              </w:rPr>
              <w:t>6615</w:t>
            </w:r>
          </w:p>
        </w:tc>
        <w:tc>
          <w:tcPr>
            <w:tcW w:w="3180" w:type="dxa"/>
            <w:tcMar>
              <w:top w:w="0" w:type="dxa"/>
              <w:bottom w:w="0" w:type="dxa"/>
            </w:tcMar>
            <w:vAlign w:val="center"/>
          </w:tcPr>
          <w:p w14:paraId="715407AD" w14:textId="77777777" w:rsidR="0028198D"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3FB75DD3" w14:textId="77777777" w:rsidR="0028198D" w:rsidRDefault="00000000">
            <w:pPr>
              <w:keepNext/>
              <w:keepLines/>
              <w:spacing w:after="0" w:line="240" w:lineRule="auto"/>
            </w:pPr>
            <w:r>
              <w:rPr>
                <w:sz w:val="18"/>
              </w:rPr>
              <w:t>6615</w:t>
            </w:r>
          </w:p>
        </w:tc>
        <w:tc>
          <w:tcPr>
            <w:tcW w:w="1860" w:type="dxa"/>
            <w:tcMar>
              <w:top w:w="0" w:type="dxa"/>
              <w:bottom w:w="0" w:type="dxa"/>
            </w:tcMar>
            <w:vAlign w:val="center"/>
          </w:tcPr>
          <w:p w14:paraId="789749BB" w14:textId="77777777" w:rsidR="0028198D" w:rsidRDefault="00000000">
            <w:pPr>
              <w:keepNext/>
              <w:keepLines/>
              <w:spacing w:after="0" w:line="240" w:lineRule="auto"/>
              <w:jc w:val="right"/>
            </w:pPr>
            <w:r>
              <w:rPr>
                <w:sz w:val="18"/>
              </w:rPr>
              <w:t>0,00</w:t>
            </w:r>
          </w:p>
        </w:tc>
        <w:tc>
          <w:tcPr>
            <w:tcW w:w="1860" w:type="dxa"/>
            <w:tcMar>
              <w:top w:w="0" w:type="dxa"/>
              <w:bottom w:w="0" w:type="dxa"/>
            </w:tcMar>
            <w:vAlign w:val="center"/>
          </w:tcPr>
          <w:p w14:paraId="5EF48238" w14:textId="77777777" w:rsidR="0028198D" w:rsidRDefault="00000000">
            <w:pPr>
              <w:keepNext/>
              <w:keepLines/>
              <w:spacing w:after="0" w:line="240" w:lineRule="auto"/>
              <w:jc w:val="right"/>
            </w:pPr>
            <w:r>
              <w:rPr>
                <w:sz w:val="18"/>
              </w:rPr>
              <w:t>2.944,80</w:t>
            </w:r>
          </w:p>
        </w:tc>
        <w:tc>
          <w:tcPr>
            <w:tcW w:w="700" w:type="dxa"/>
            <w:tcMar>
              <w:top w:w="0" w:type="dxa"/>
              <w:bottom w:w="0" w:type="dxa"/>
            </w:tcMar>
            <w:vAlign w:val="center"/>
          </w:tcPr>
          <w:p w14:paraId="65347EC6" w14:textId="77777777" w:rsidR="0028198D" w:rsidRDefault="00000000">
            <w:pPr>
              <w:keepNext/>
              <w:keepLines/>
              <w:spacing w:after="0" w:line="240" w:lineRule="auto"/>
              <w:jc w:val="right"/>
            </w:pPr>
            <w:r>
              <w:rPr>
                <w:sz w:val="18"/>
              </w:rPr>
              <w:t>-</w:t>
            </w:r>
          </w:p>
        </w:tc>
      </w:tr>
    </w:tbl>
    <w:p w14:paraId="07070329" w14:textId="77777777" w:rsidR="0028198D" w:rsidRPr="00BE0525" w:rsidRDefault="0028198D">
      <w:pPr>
        <w:spacing w:after="0"/>
        <w:rPr>
          <w:sz w:val="16"/>
          <w:szCs w:val="16"/>
        </w:rPr>
      </w:pPr>
    </w:p>
    <w:p w14:paraId="3310DE5D" w14:textId="77777777" w:rsidR="0028198D" w:rsidRDefault="00000000">
      <w:pPr>
        <w:jc w:val="both"/>
      </w:pPr>
      <w:r>
        <w:t xml:space="preserve">Prihodi od pruženih usluga ostvareni su temeljem </w:t>
      </w:r>
      <w:proofErr w:type="spellStart"/>
      <w:r>
        <w:t>prefakturiranja</w:t>
      </w:r>
      <w:proofErr w:type="spellEnd"/>
      <w:r>
        <w:t xml:space="preserve"> troškova tiskanja knjige Zbornik 11. Dana Ranka Marinkovića suizdavaču.</w:t>
      </w:r>
    </w:p>
    <w:p w14:paraId="194ABC49" w14:textId="77777777" w:rsidR="0028198D" w:rsidRDefault="00000000" w:rsidP="00BE0525">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56F24E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26026D"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37FB7F"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B80031"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EC3576"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CBCBA8"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50B30F" w14:textId="77777777" w:rsidR="0028198D" w:rsidRDefault="00000000">
            <w:pPr>
              <w:keepNext/>
              <w:keepLines/>
              <w:spacing w:after="0" w:line="240" w:lineRule="auto"/>
              <w:jc w:val="center"/>
            </w:pPr>
            <w:r>
              <w:rPr>
                <w:b/>
                <w:sz w:val="18"/>
              </w:rPr>
              <w:t>Indeks (%)</w:t>
            </w:r>
          </w:p>
        </w:tc>
      </w:tr>
      <w:tr w:rsidR="0028198D" w14:paraId="1F51DA12" w14:textId="77777777">
        <w:tblPrEx>
          <w:tblCellMar>
            <w:top w:w="0" w:type="dxa"/>
            <w:bottom w:w="0" w:type="dxa"/>
          </w:tblCellMar>
        </w:tblPrEx>
        <w:trPr>
          <w:cantSplit/>
          <w:trHeight w:val="560"/>
        </w:trPr>
        <w:tc>
          <w:tcPr>
            <w:tcW w:w="700" w:type="dxa"/>
            <w:tcMar>
              <w:top w:w="0" w:type="dxa"/>
              <w:bottom w:w="0" w:type="dxa"/>
            </w:tcMar>
            <w:vAlign w:val="center"/>
          </w:tcPr>
          <w:p w14:paraId="28ACB97C" w14:textId="77777777" w:rsidR="0028198D" w:rsidRDefault="00000000">
            <w:pPr>
              <w:keepNext/>
              <w:keepLines/>
              <w:spacing w:after="0" w:line="240" w:lineRule="auto"/>
            </w:pPr>
            <w:r>
              <w:rPr>
                <w:sz w:val="18"/>
              </w:rPr>
              <w:t>3</w:t>
            </w:r>
          </w:p>
        </w:tc>
        <w:tc>
          <w:tcPr>
            <w:tcW w:w="3180" w:type="dxa"/>
            <w:tcMar>
              <w:top w:w="0" w:type="dxa"/>
              <w:bottom w:w="0" w:type="dxa"/>
            </w:tcMar>
            <w:vAlign w:val="center"/>
          </w:tcPr>
          <w:p w14:paraId="05548DF0" w14:textId="77777777" w:rsidR="0028198D"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7D5D308" w14:textId="77777777" w:rsidR="0028198D" w:rsidRDefault="00000000">
            <w:pPr>
              <w:keepNext/>
              <w:keepLines/>
              <w:spacing w:after="0" w:line="240" w:lineRule="auto"/>
            </w:pPr>
            <w:r>
              <w:rPr>
                <w:sz w:val="18"/>
              </w:rPr>
              <w:t>3</w:t>
            </w:r>
          </w:p>
        </w:tc>
        <w:tc>
          <w:tcPr>
            <w:tcW w:w="1860" w:type="dxa"/>
            <w:tcMar>
              <w:top w:w="0" w:type="dxa"/>
              <w:bottom w:w="0" w:type="dxa"/>
            </w:tcMar>
            <w:vAlign w:val="center"/>
          </w:tcPr>
          <w:p w14:paraId="010D9F25" w14:textId="77777777" w:rsidR="0028198D" w:rsidRDefault="00000000">
            <w:pPr>
              <w:keepNext/>
              <w:keepLines/>
              <w:spacing w:after="0" w:line="240" w:lineRule="auto"/>
              <w:jc w:val="right"/>
            </w:pPr>
            <w:r>
              <w:rPr>
                <w:sz w:val="18"/>
              </w:rPr>
              <w:t>1.136.567,07</w:t>
            </w:r>
          </w:p>
        </w:tc>
        <w:tc>
          <w:tcPr>
            <w:tcW w:w="1860" w:type="dxa"/>
            <w:tcMar>
              <w:top w:w="0" w:type="dxa"/>
              <w:bottom w:w="0" w:type="dxa"/>
            </w:tcMar>
            <w:vAlign w:val="center"/>
          </w:tcPr>
          <w:p w14:paraId="029EFBA1" w14:textId="77777777" w:rsidR="0028198D" w:rsidRDefault="00000000">
            <w:pPr>
              <w:keepNext/>
              <w:keepLines/>
              <w:spacing w:after="0" w:line="240" w:lineRule="auto"/>
              <w:jc w:val="right"/>
            </w:pPr>
            <w:r>
              <w:rPr>
                <w:sz w:val="18"/>
              </w:rPr>
              <w:t>1.355.721,52</w:t>
            </w:r>
          </w:p>
        </w:tc>
        <w:tc>
          <w:tcPr>
            <w:tcW w:w="700" w:type="dxa"/>
            <w:tcMar>
              <w:top w:w="0" w:type="dxa"/>
              <w:bottom w:w="0" w:type="dxa"/>
            </w:tcMar>
            <w:vAlign w:val="center"/>
          </w:tcPr>
          <w:p w14:paraId="2827F0E9" w14:textId="77777777" w:rsidR="0028198D" w:rsidRDefault="00000000">
            <w:pPr>
              <w:keepNext/>
              <w:keepLines/>
              <w:spacing w:after="0" w:line="240" w:lineRule="auto"/>
              <w:jc w:val="right"/>
            </w:pPr>
            <w:r>
              <w:rPr>
                <w:sz w:val="18"/>
              </w:rPr>
              <w:t>119,3</w:t>
            </w:r>
          </w:p>
        </w:tc>
      </w:tr>
    </w:tbl>
    <w:p w14:paraId="2227B14E" w14:textId="77777777" w:rsidR="0028198D" w:rsidRPr="00BE0525" w:rsidRDefault="0028198D">
      <w:pPr>
        <w:spacing w:after="0"/>
        <w:rPr>
          <w:sz w:val="16"/>
          <w:szCs w:val="16"/>
        </w:rPr>
      </w:pPr>
    </w:p>
    <w:p w14:paraId="42F6761D" w14:textId="52B4B153" w:rsidR="0028198D" w:rsidRDefault="00000000">
      <w:r>
        <w:t>Rashodi poslovanja u konsolidaciji ostvareni su u iznosu od 1.355.721,52 €</w:t>
      </w:r>
      <w:r w:rsidR="00BE0525">
        <w:t>.</w:t>
      </w:r>
    </w:p>
    <w:p w14:paraId="041E1027" w14:textId="77777777" w:rsidR="0028198D" w:rsidRDefault="00000000">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26461E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5E64F0"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530A94"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C99CDE"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93C6F7"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44D528"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B26129" w14:textId="77777777" w:rsidR="0028198D" w:rsidRDefault="00000000">
            <w:pPr>
              <w:keepNext/>
              <w:keepLines/>
              <w:spacing w:after="0" w:line="240" w:lineRule="auto"/>
              <w:jc w:val="center"/>
            </w:pPr>
            <w:r>
              <w:rPr>
                <w:b/>
                <w:sz w:val="18"/>
              </w:rPr>
              <w:t>Indeks (%)</w:t>
            </w:r>
          </w:p>
        </w:tc>
      </w:tr>
      <w:tr w:rsidR="0028198D" w14:paraId="42771927" w14:textId="77777777">
        <w:tblPrEx>
          <w:tblCellMar>
            <w:top w:w="0" w:type="dxa"/>
            <w:bottom w:w="0" w:type="dxa"/>
          </w:tblCellMar>
        </w:tblPrEx>
        <w:trPr>
          <w:cantSplit/>
          <w:trHeight w:val="560"/>
        </w:trPr>
        <w:tc>
          <w:tcPr>
            <w:tcW w:w="700" w:type="dxa"/>
            <w:tcMar>
              <w:top w:w="0" w:type="dxa"/>
              <w:bottom w:w="0" w:type="dxa"/>
            </w:tcMar>
            <w:vAlign w:val="center"/>
          </w:tcPr>
          <w:p w14:paraId="6B0D5F67" w14:textId="77777777" w:rsidR="0028198D" w:rsidRDefault="00000000">
            <w:pPr>
              <w:keepNext/>
              <w:keepLines/>
              <w:spacing w:after="0" w:line="240" w:lineRule="auto"/>
            </w:pPr>
            <w:r>
              <w:rPr>
                <w:sz w:val="18"/>
              </w:rPr>
              <w:t>31</w:t>
            </w:r>
          </w:p>
        </w:tc>
        <w:tc>
          <w:tcPr>
            <w:tcW w:w="3180" w:type="dxa"/>
            <w:tcMar>
              <w:top w:w="0" w:type="dxa"/>
              <w:bottom w:w="0" w:type="dxa"/>
            </w:tcMar>
            <w:vAlign w:val="center"/>
          </w:tcPr>
          <w:p w14:paraId="7B11EE1F" w14:textId="77777777" w:rsidR="0028198D"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79E91744" w14:textId="77777777" w:rsidR="0028198D" w:rsidRDefault="00000000">
            <w:pPr>
              <w:keepNext/>
              <w:keepLines/>
              <w:spacing w:after="0" w:line="240" w:lineRule="auto"/>
            </w:pPr>
            <w:r>
              <w:rPr>
                <w:sz w:val="18"/>
              </w:rPr>
              <w:t>31</w:t>
            </w:r>
          </w:p>
        </w:tc>
        <w:tc>
          <w:tcPr>
            <w:tcW w:w="1860" w:type="dxa"/>
            <w:tcMar>
              <w:top w:w="0" w:type="dxa"/>
              <w:bottom w:w="0" w:type="dxa"/>
            </w:tcMar>
            <w:vAlign w:val="center"/>
          </w:tcPr>
          <w:p w14:paraId="7E2E7D37" w14:textId="77777777" w:rsidR="0028198D" w:rsidRDefault="00000000">
            <w:pPr>
              <w:keepNext/>
              <w:keepLines/>
              <w:spacing w:after="0" w:line="240" w:lineRule="auto"/>
              <w:jc w:val="right"/>
            </w:pPr>
            <w:r>
              <w:rPr>
                <w:sz w:val="18"/>
              </w:rPr>
              <w:t>430.762,37</w:t>
            </w:r>
          </w:p>
        </w:tc>
        <w:tc>
          <w:tcPr>
            <w:tcW w:w="1860" w:type="dxa"/>
            <w:tcMar>
              <w:top w:w="0" w:type="dxa"/>
              <w:bottom w:w="0" w:type="dxa"/>
            </w:tcMar>
            <w:vAlign w:val="center"/>
          </w:tcPr>
          <w:p w14:paraId="5886AE60" w14:textId="77777777" w:rsidR="0028198D" w:rsidRDefault="00000000">
            <w:pPr>
              <w:keepNext/>
              <w:keepLines/>
              <w:spacing w:after="0" w:line="240" w:lineRule="auto"/>
              <w:jc w:val="right"/>
            </w:pPr>
            <w:r>
              <w:rPr>
                <w:sz w:val="18"/>
              </w:rPr>
              <w:t>621.534,32</w:t>
            </w:r>
          </w:p>
        </w:tc>
        <w:tc>
          <w:tcPr>
            <w:tcW w:w="700" w:type="dxa"/>
            <w:tcMar>
              <w:top w:w="0" w:type="dxa"/>
              <w:bottom w:w="0" w:type="dxa"/>
            </w:tcMar>
            <w:vAlign w:val="center"/>
          </w:tcPr>
          <w:p w14:paraId="41DC7B68" w14:textId="77777777" w:rsidR="0028198D" w:rsidRDefault="00000000">
            <w:pPr>
              <w:keepNext/>
              <w:keepLines/>
              <w:spacing w:after="0" w:line="240" w:lineRule="auto"/>
              <w:jc w:val="right"/>
            </w:pPr>
            <w:r>
              <w:rPr>
                <w:sz w:val="18"/>
              </w:rPr>
              <w:t>144,3</w:t>
            </w:r>
          </w:p>
        </w:tc>
      </w:tr>
    </w:tbl>
    <w:p w14:paraId="6E0CB4DF" w14:textId="77777777" w:rsidR="0028198D" w:rsidRPr="00BE0525" w:rsidRDefault="0028198D">
      <w:pPr>
        <w:spacing w:after="0"/>
        <w:rPr>
          <w:sz w:val="10"/>
          <w:szCs w:val="10"/>
        </w:rPr>
      </w:pPr>
    </w:p>
    <w:p w14:paraId="72B72DE7" w14:textId="79039F15" w:rsidR="0028198D" w:rsidRDefault="00000000" w:rsidP="00BE0525">
      <w:pPr>
        <w:jc w:val="both"/>
      </w:pPr>
      <w:r>
        <w:t>Rashodi za zaposlene ostvareni su u većem iznosu u odnosu na referentno razdoblje prethodne godine budući su upotpunjena radna mjesta koja su prošle godine bila upražnjena. Isto tako u tekućoj godini povećala se osnovica za obračun plaća zaposlenih u Gradskoj upravi i kod ustanova.</w:t>
      </w:r>
    </w:p>
    <w:p w14:paraId="7868DDA4" w14:textId="77777777" w:rsidR="0028198D"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37F85D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0BDDFA"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4FB455"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C60C06"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C838A5"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31CC16"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6F4009" w14:textId="77777777" w:rsidR="0028198D" w:rsidRDefault="00000000">
            <w:pPr>
              <w:keepNext/>
              <w:keepLines/>
              <w:spacing w:after="0" w:line="240" w:lineRule="auto"/>
              <w:jc w:val="center"/>
            </w:pPr>
            <w:r>
              <w:rPr>
                <w:b/>
                <w:sz w:val="18"/>
              </w:rPr>
              <w:t>Indeks (%)</w:t>
            </w:r>
          </w:p>
        </w:tc>
      </w:tr>
      <w:tr w:rsidR="0028198D" w14:paraId="2F791254" w14:textId="77777777">
        <w:tblPrEx>
          <w:tblCellMar>
            <w:top w:w="0" w:type="dxa"/>
            <w:bottom w:w="0" w:type="dxa"/>
          </w:tblCellMar>
        </w:tblPrEx>
        <w:trPr>
          <w:cantSplit/>
          <w:trHeight w:val="560"/>
        </w:trPr>
        <w:tc>
          <w:tcPr>
            <w:tcW w:w="700" w:type="dxa"/>
            <w:tcMar>
              <w:top w:w="0" w:type="dxa"/>
              <w:bottom w:w="0" w:type="dxa"/>
            </w:tcMar>
            <w:vAlign w:val="center"/>
          </w:tcPr>
          <w:p w14:paraId="4E1A90BC" w14:textId="77777777" w:rsidR="0028198D" w:rsidRDefault="00000000">
            <w:pPr>
              <w:keepNext/>
              <w:keepLines/>
              <w:spacing w:after="0" w:line="240" w:lineRule="auto"/>
            </w:pPr>
            <w:r>
              <w:rPr>
                <w:sz w:val="18"/>
              </w:rPr>
              <w:t>3235</w:t>
            </w:r>
          </w:p>
        </w:tc>
        <w:tc>
          <w:tcPr>
            <w:tcW w:w="3180" w:type="dxa"/>
            <w:tcMar>
              <w:top w:w="0" w:type="dxa"/>
              <w:bottom w:w="0" w:type="dxa"/>
            </w:tcMar>
            <w:vAlign w:val="center"/>
          </w:tcPr>
          <w:p w14:paraId="6C2F67E4" w14:textId="77777777" w:rsidR="0028198D" w:rsidRDefault="00000000">
            <w:pPr>
              <w:keepNext/>
              <w:keepLines/>
              <w:spacing w:after="0" w:line="240" w:lineRule="auto"/>
            </w:pPr>
            <w:r>
              <w:rPr>
                <w:sz w:val="18"/>
              </w:rPr>
              <w:t>Zakupnine i najamnine</w:t>
            </w:r>
          </w:p>
        </w:tc>
        <w:tc>
          <w:tcPr>
            <w:tcW w:w="700" w:type="dxa"/>
            <w:tcMar>
              <w:top w:w="0" w:type="dxa"/>
              <w:bottom w:w="0" w:type="dxa"/>
            </w:tcMar>
            <w:vAlign w:val="center"/>
          </w:tcPr>
          <w:p w14:paraId="71B18FBC" w14:textId="77777777" w:rsidR="0028198D" w:rsidRDefault="00000000">
            <w:pPr>
              <w:keepNext/>
              <w:keepLines/>
              <w:spacing w:after="0" w:line="240" w:lineRule="auto"/>
            </w:pPr>
            <w:r>
              <w:rPr>
                <w:sz w:val="18"/>
              </w:rPr>
              <w:t>3235</w:t>
            </w:r>
          </w:p>
        </w:tc>
        <w:tc>
          <w:tcPr>
            <w:tcW w:w="1860" w:type="dxa"/>
            <w:tcMar>
              <w:top w:w="0" w:type="dxa"/>
              <w:bottom w:w="0" w:type="dxa"/>
            </w:tcMar>
            <w:vAlign w:val="center"/>
          </w:tcPr>
          <w:p w14:paraId="43E40D84" w14:textId="77777777" w:rsidR="0028198D" w:rsidRDefault="00000000">
            <w:pPr>
              <w:keepNext/>
              <w:keepLines/>
              <w:spacing w:after="0" w:line="240" w:lineRule="auto"/>
              <w:jc w:val="right"/>
            </w:pPr>
            <w:r>
              <w:rPr>
                <w:sz w:val="18"/>
              </w:rPr>
              <w:t>11.645,10</w:t>
            </w:r>
          </w:p>
        </w:tc>
        <w:tc>
          <w:tcPr>
            <w:tcW w:w="1860" w:type="dxa"/>
            <w:tcMar>
              <w:top w:w="0" w:type="dxa"/>
              <w:bottom w:w="0" w:type="dxa"/>
            </w:tcMar>
            <w:vAlign w:val="center"/>
          </w:tcPr>
          <w:p w14:paraId="1EE7624A" w14:textId="77777777" w:rsidR="0028198D" w:rsidRDefault="00000000">
            <w:pPr>
              <w:keepNext/>
              <w:keepLines/>
              <w:spacing w:after="0" w:line="240" w:lineRule="auto"/>
              <w:jc w:val="right"/>
            </w:pPr>
            <w:r>
              <w:rPr>
                <w:sz w:val="18"/>
              </w:rPr>
              <w:t>18.035,02</w:t>
            </w:r>
          </w:p>
        </w:tc>
        <w:tc>
          <w:tcPr>
            <w:tcW w:w="700" w:type="dxa"/>
            <w:tcMar>
              <w:top w:w="0" w:type="dxa"/>
              <w:bottom w:w="0" w:type="dxa"/>
            </w:tcMar>
            <w:vAlign w:val="center"/>
          </w:tcPr>
          <w:p w14:paraId="2DB2627D" w14:textId="77777777" w:rsidR="0028198D" w:rsidRDefault="00000000">
            <w:pPr>
              <w:keepNext/>
              <w:keepLines/>
              <w:spacing w:after="0" w:line="240" w:lineRule="auto"/>
              <w:jc w:val="right"/>
            </w:pPr>
            <w:r>
              <w:rPr>
                <w:sz w:val="18"/>
              </w:rPr>
              <w:t>154,9</w:t>
            </w:r>
          </w:p>
        </w:tc>
      </w:tr>
    </w:tbl>
    <w:p w14:paraId="52C0EDD7" w14:textId="77777777" w:rsidR="0028198D" w:rsidRPr="00BE0525" w:rsidRDefault="0028198D">
      <w:pPr>
        <w:spacing w:after="0"/>
        <w:rPr>
          <w:sz w:val="10"/>
          <w:szCs w:val="10"/>
        </w:rPr>
      </w:pPr>
    </w:p>
    <w:p w14:paraId="69243995" w14:textId="1AFAD1FB" w:rsidR="0028198D" w:rsidRDefault="00000000" w:rsidP="00BE0525">
      <w:pPr>
        <w:jc w:val="both"/>
      </w:pPr>
      <w:r>
        <w:t>Grad Komiža sklopio je više ugovora o najmu stana u odnosu na prethodnu godinu, koji su potrebni za smještaj djelatnika sa deficitarnim zanimanjima od posebnog interesa za Grad Komižu.</w:t>
      </w:r>
    </w:p>
    <w:p w14:paraId="2DC1E584" w14:textId="77777777" w:rsidR="0028198D"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107E59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8ED15F"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02E9E0"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D31157"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4D14B6"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208FB6"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363439" w14:textId="77777777" w:rsidR="0028198D" w:rsidRDefault="00000000">
            <w:pPr>
              <w:keepNext/>
              <w:keepLines/>
              <w:spacing w:after="0" w:line="240" w:lineRule="auto"/>
              <w:jc w:val="center"/>
            </w:pPr>
            <w:r>
              <w:rPr>
                <w:b/>
                <w:sz w:val="18"/>
              </w:rPr>
              <w:t>Indeks (%)</w:t>
            </w:r>
          </w:p>
        </w:tc>
      </w:tr>
      <w:tr w:rsidR="0028198D" w14:paraId="0C66A3AB" w14:textId="77777777">
        <w:tblPrEx>
          <w:tblCellMar>
            <w:top w:w="0" w:type="dxa"/>
            <w:bottom w:w="0" w:type="dxa"/>
          </w:tblCellMar>
        </w:tblPrEx>
        <w:trPr>
          <w:cantSplit/>
          <w:trHeight w:val="560"/>
        </w:trPr>
        <w:tc>
          <w:tcPr>
            <w:tcW w:w="700" w:type="dxa"/>
            <w:tcMar>
              <w:top w:w="0" w:type="dxa"/>
              <w:bottom w:w="0" w:type="dxa"/>
            </w:tcMar>
            <w:vAlign w:val="center"/>
          </w:tcPr>
          <w:p w14:paraId="5A35D790" w14:textId="77777777" w:rsidR="0028198D" w:rsidRDefault="00000000">
            <w:pPr>
              <w:keepNext/>
              <w:keepLines/>
              <w:spacing w:after="0" w:line="240" w:lineRule="auto"/>
            </w:pPr>
            <w:r>
              <w:rPr>
                <w:sz w:val="18"/>
              </w:rPr>
              <w:t>3236</w:t>
            </w:r>
          </w:p>
        </w:tc>
        <w:tc>
          <w:tcPr>
            <w:tcW w:w="3180" w:type="dxa"/>
            <w:tcMar>
              <w:top w:w="0" w:type="dxa"/>
              <w:bottom w:w="0" w:type="dxa"/>
            </w:tcMar>
            <w:vAlign w:val="center"/>
          </w:tcPr>
          <w:p w14:paraId="5E9B864D" w14:textId="77777777" w:rsidR="0028198D"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0F7C33C2" w14:textId="77777777" w:rsidR="0028198D" w:rsidRDefault="00000000">
            <w:pPr>
              <w:keepNext/>
              <w:keepLines/>
              <w:spacing w:after="0" w:line="240" w:lineRule="auto"/>
            </w:pPr>
            <w:r>
              <w:rPr>
                <w:sz w:val="18"/>
              </w:rPr>
              <w:t>3236</w:t>
            </w:r>
          </w:p>
        </w:tc>
        <w:tc>
          <w:tcPr>
            <w:tcW w:w="1860" w:type="dxa"/>
            <w:tcMar>
              <w:top w:w="0" w:type="dxa"/>
              <w:bottom w:w="0" w:type="dxa"/>
            </w:tcMar>
            <w:vAlign w:val="center"/>
          </w:tcPr>
          <w:p w14:paraId="2ADA4FA7" w14:textId="77777777" w:rsidR="0028198D" w:rsidRDefault="00000000">
            <w:pPr>
              <w:keepNext/>
              <w:keepLines/>
              <w:spacing w:after="0" w:line="240" w:lineRule="auto"/>
              <w:jc w:val="right"/>
            </w:pPr>
            <w:r>
              <w:rPr>
                <w:sz w:val="18"/>
              </w:rPr>
              <w:t>1.931,50</w:t>
            </w:r>
          </w:p>
        </w:tc>
        <w:tc>
          <w:tcPr>
            <w:tcW w:w="1860" w:type="dxa"/>
            <w:tcMar>
              <w:top w:w="0" w:type="dxa"/>
              <w:bottom w:w="0" w:type="dxa"/>
            </w:tcMar>
            <w:vAlign w:val="center"/>
          </w:tcPr>
          <w:p w14:paraId="142E79A9" w14:textId="77777777" w:rsidR="0028198D" w:rsidRDefault="00000000">
            <w:pPr>
              <w:keepNext/>
              <w:keepLines/>
              <w:spacing w:after="0" w:line="240" w:lineRule="auto"/>
              <w:jc w:val="right"/>
            </w:pPr>
            <w:r>
              <w:rPr>
                <w:sz w:val="18"/>
              </w:rPr>
              <w:t>3.873,69</w:t>
            </w:r>
          </w:p>
        </w:tc>
        <w:tc>
          <w:tcPr>
            <w:tcW w:w="700" w:type="dxa"/>
            <w:tcMar>
              <w:top w:w="0" w:type="dxa"/>
              <w:bottom w:w="0" w:type="dxa"/>
            </w:tcMar>
            <w:vAlign w:val="center"/>
          </w:tcPr>
          <w:p w14:paraId="55FE0084" w14:textId="77777777" w:rsidR="0028198D" w:rsidRDefault="00000000">
            <w:pPr>
              <w:keepNext/>
              <w:keepLines/>
              <w:spacing w:after="0" w:line="240" w:lineRule="auto"/>
              <w:jc w:val="right"/>
            </w:pPr>
            <w:r>
              <w:rPr>
                <w:sz w:val="18"/>
              </w:rPr>
              <w:t>200,6</w:t>
            </w:r>
          </w:p>
        </w:tc>
      </w:tr>
    </w:tbl>
    <w:p w14:paraId="58A1972F" w14:textId="77777777" w:rsidR="0028198D" w:rsidRPr="00BE0525" w:rsidRDefault="0028198D">
      <w:pPr>
        <w:spacing w:after="0"/>
        <w:rPr>
          <w:sz w:val="10"/>
          <w:szCs w:val="10"/>
        </w:rPr>
      </w:pPr>
    </w:p>
    <w:p w14:paraId="7359D1A2" w14:textId="23564CA6" w:rsidR="0028198D" w:rsidRDefault="00000000">
      <w:r>
        <w:t>Pojačano su se provodile mjere zbrinjavanja životinja.</w:t>
      </w:r>
    </w:p>
    <w:p w14:paraId="57CC1AA7" w14:textId="77777777" w:rsidR="0028198D"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70FEC7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275A99"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CB88EF"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50FB23"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BF3E0B"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BBD4AF"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DB0940" w14:textId="77777777" w:rsidR="0028198D" w:rsidRDefault="00000000">
            <w:pPr>
              <w:keepNext/>
              <w:keepLines/>
              <w:spacing w:after="0" w:line="240" w:lineRule="auto"/>
              <w:jc w:val="center"/>
            </w:pPr>
            <w:r>
              <w:rPr>
                <w:b/>
                <w:sz w:val="18"/>
              </w:rPr>
              <w:t>Indeks (%)</w:t>
            </w:r>
          </w:p>
        </w:tc>
      </w:tr>
      <w:tr w:rsidR="0028198D" w14:paraId="167B1DAC" w14:textId="77777777">
        <w:tblPrEx>
          <w:tblCellMar>
            <w:top w:w="0" w:type="dxa"/>
            <w:bottom w:w="0" w:type="dxa"/>
          </w:tblCellMar>
        </w:tblPrEx>
        <w:trPr>
          <w:cantSplit/>
          <w:trHeight w:val="560"/>
        </w:trPr>
        <w:tc>
          <w:tcPr>
            <w:tcW w:w="700" w:type="dxa"/>
            <w:tcMar>
              <w:top w:w="0" w:type="dxa"/>
              <w:bottom w:w="0" w:type="dxa"/>
            </w:tcMar>
            <w:vAlign w:val="center"/>
          </w:tcPr>
          <w:p w14:paraId="793D03C3" w14:textId="77777777" w:rsidR="0028198D" w:rsidRDefault="00000000">
            <w:pPr>
              <w:keepNext/>
              <w:keepLines/>
              <w:spacing w:after="0" w:line="240" w:lineRule="auto"/>
            </w:pPr>
            <w:r>
              <w:rPr>
                <w:sz w:val="18"/>
              </w:rPr>
              <w:t>3237</w:t>
            </w:r>
          </w:p>
        </w:tc>
        <w:tc>
          <w:tcPr>
            <w:tcW w:w="3180" w:type="dxa"/>
            <w:tcMar>
              <w:top w:w="0" w:type="dxa"/>
              <w:bottom w:w="0" w:type="dxa"/>
            </w:tcMar>
            <w:vAlign w:val="center"/>
          </w:tcPr>
          <w:p w14:paraId="34C64A59" w14:textId="77777777" w:rsidR="0028198D"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361F1193" w14:textId="77777777" w:rsidR="0028198D" w:rsidRDefault="00000000">
            <w:pPr>
              <w:keepNext/>
              <w:keepLines/>
              <w:spacing w:after="0" w:line="240" w:lineRule="auto"/>
            </w:pPr>
            <w:r>
              <w:rPr>
                <w:sz w:val="18"/>
              </w:rPr>
              <w:t>3237</w:t>
            </w:r>
          </w:p>
        </w:tc>
        <w:tc>
          <w:tcPr>
            <w:tcW w:w="1860" w:type="dxa"/>
            <w:tcMar>
              <w:top w:w="0" w:type="dxa"/>
              <w:bottom w:w="0" w:type="dxa"/>
            </w:tcMar>
            <w:vAlign w:val="center"/>
          </w:tcPr>
          <w:p w14:paraId="60F1F4B0" w14:textId="77777777" w:rsidR="0028198D" w:rsidRDefault="00000000">
            <w:pPr>
              <w:keepNext/>
              <w:keepLines/>
              <w:spacing w:after="0" w:line="240" w:lineRule="auto"/>
              <w:jc w:val="right"/>
            </w:pPr>
            <w:r>
              <w:rPr>
                <w:sz w:val="18"/>
              </w:rPr>
              <w:t>22.817,47</w:t>
            </w:r>
          </w:p>
        </w:tc>
        <w:tc>
          <w:tcPr>
            <w:tcW w:w="1860" w:type="dxa"/>
            <w:tcMar>
              <w:top w:w="0" w:type="dxa"/>
              <w:bottom w:w="0" w:type="dxa"/>
            </w:tcMar>
            <w:vAlign w:val="center"/>
          </w:tcPr>
          <w:p w14:paraId="3D44FE4C" w14:textId="77777777" w:rsidR="0028198D" w:rsidRDefault="00000000">
            <w:pPr>
              <w:keepNext/>
              <w:keepLines/>
              <w:spacing w:after="0" w:line="240" w:lineRule="auto"/>
              <w:jc w:val="right"/>
            </w:pPr>
            <w:r>
              <w:rPr>
                <w:sz w:val="18"/>
              </w:rPr>
              <w:t>56.468,48</w:t>
            </w:r>
          </w:p>
        </w:tc>
        <w:tc>
          <w:tcPr>
            <w:tcW w:w="700" w:type="dxa"/>
            <w:tcMar>
              <w:top w:w="0" w:type="dxa"/>
              <w:bottom w:w="0" w:type="dxa"/>
            </w:tcMar>
            <w:vAlign w:val="center"/>
          </w:tcPr>
          <w:p w14:paraId="1ADC74D7" w14:textId="77777777" w:rsidR="0028198D" w:rsidRDefault="00000000">
            <w:pPr>
              <w:keepNext/>
              <w:keepLines/>
              <w:spacing w:after="0" w:line="240" w:lineRule="auto"/>
              <w:jc w:val="right"/>
            </w:pPr>
            <w:r>
              <w:rPr>
                <w:sz w:val="18"/>
              </w:rPr>
              <w:t>247,5</w:t>
            </w:r>
          </w:p>
        </w:tc>
      </w:tr>
    </w:tbl>
    <w:p w14:paraId="0C2E007E" w14:textId="77777777" w:rsidR="0028198D" w:rsidRPr="00BE0525" w:rsidRDefault="0028198D">
      <w:pPr>
        <w:spacing w:after="0"/>
        <w:rPr>
          <w:sz w:val="10"/>
          <w:szCs w:val="10"/>
        </w:rPr>
      </w:pPr>
    </w:p>
    <w:p w14:paraId="2A9AD7A2" w14:textId="3C97D843" w:rsidR="0028198D" w:rsidRDefault="00000000">
      <w:r>
        <w:t>Ugovoren je veći broj savjetodavnih usluga na provođenju projekata kao i geodetskih usluga.</w:t>
      </w:r>
    </w:p>
    <w:p w14:paraId="114F23B7" w14:textId="77777777" w:rsidR="0028198D"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0509F4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19F05C"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26BAD6"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DA6D2B"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9B0B20"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0691E2"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175AF9" w14:textId="77777777" w:rsidR="0028198D" w:rsidRDefault="00000000">
            <w:pPr>
              <w:keepNext/>
              <w:keepLines/>
              <w:spacing w:after="0" w:line="240" w:lineRule="auto"/>
              <w:jc w:val="center"/>
            </w:pPr>
            <w:r>
              <w:rPr>
                <w:b/>
                <w:sz w:val="18"/>
              </w:rPr>
              <w:t>Indeks (%)</w:t>
            </w:r>
          </w:p>
        </w:tc>
      </w:tr>
      <w:tr w:rsidR="0028198D" w14:paraId="0586F50A" w14:textId="77777777">
        <w:tblPrEx>
          <w:tblCellMar>
            <w:top w:w="0" w:type="dxa"/>
            <w:bottom w:w="0" w:type="dxa"/>
          </w:tblCellMar>
        </w:tblPrEx>
        <w:trPr>
          <w:cantSplit/>
          <w:trHeight w:val="560"/>
        </w:trPr>
        <w:tc>
          <w:tcPr>
            <w:tcW w:w="700" w:type="dxa"/>
            <w:tcMar>
              <w:top w:w="0" w:type="dxa"/>
              <w:bottom w:w="0" w:type="dxa"/>
            </w:tcMar>
            <w:vAlign w:val="center"/>
          </w:tcPr>
          <w:p w14:paraId="69F2B7B6" w14:textId="77777777" w:rsidR="0028198D" w:rsidRDefault="00000000">
            <w:pPr>
              <w:keepNext/>
              <w:keepLines/>
              <w:spacing w:after="0" w:line="240" w:lineRule="auto"/>
            </w:pPr>
            <w:r>
              <w:rPr>
                <w:sz w:val="18"/>
              </w:rPr>
              <w:t>3291</w:t>
            </w:r>
          </w:p>
        </w:tc>
        <w:tc>
          <w:tcPr>
            <w:tcW w:w="3180" w:type="dxa"/>
            <w:tcMar>
              <w:top w:w="0" w:type="dxa"/>
              <w:bottom w:w="0" w:type="dxa"/>
            </w:tcMar>
            <w:vAlign w:val="center"/>
          </w:tcPr>
          <w:p w14:paraId="1F7EB136" w14:textId="77777777" w:rsidR="0028198D"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5A613444" w14:textId="77777777" w:rsidR="0028198D" w:rsidRDefault="00000000">
            <w:pPr>
              <w:keepNext/>
              <w:keepLines/>
              <w:spacing w:after="0" w:line="240" w:lineRule="auto"/>
            </w:pPr>
            <w:r>
              <w:rPr>
                <w:sz w:val="18"/>
              </w:rPr>
              <w:t>3291</w:t>
            </w:r>
          </w:p>
        </w:tc>
        <w:tc>
          <w:tcPr>
            <w:tcW w:w="1860" w:type="dxa"/>
            <w:tcMar>
              <w:top w:w="0" w:type="dxa"/>
              <w:bottom w:w="0" w:type="dxa"/>
            </w:tcMar>
            <w:vAlign w:val="center"/>
          </w:tcPr>
          <w:p w14:paraId="5E1EF1C3" w14:textId="77777777" w:rsidR="0028198D" w:rsidRDefault="00000000">
            <w:pPr>
              <w:keepNext/>
              <w:keepLines/>
              <w:spacing w:after="0" w:line="240" w:lineRule="auto"/>
              <w:jc w:val="right"/>
            </w:pPr>
            <w:r>
              <w:rPr>
                <w:sz w:val="18"/>
              </w:rPr>
              <w:t>3.207,95</w:t>
            </w:r>
          </w:p>
        </w:tc>
        <w:tc>
          <w:tcPr>
            <w:tcW w:w="1860" w:type="dxa"/>
            <w:tcMar>
              <w:top w:w="0" w:type="dxa"/>
              <w:bottom w:w="0" w:type="dxa"/>
            </w:tcMar>
            <w:vAlign w:val="center"/>
          </w:tcPr>
          <w:p w14:paraId="642DB69B" w14:textId="77777777" w:rsidR="0028198D" w:rsidRDefault="00000000">
            <w:pPr>
              <w:keepNext/>
              <w:keepLines/>
              <w:spacing w:after="0" w:line="240" w:lineRule="auto"/>
              <w:jc w:val="right"/>
            </w:pPr>
            <w:r>
              <w:rPr>
                <w:sz w:val="18"/>
              </w:rPr>
              <w:t>51.664,24</w:t>
            </w:r>
          </w:p>
        </w:tc>
        <w:tc>
          <w:tcPr>
            <w:tcW w:w="700" w:type="dxa"/>
            <w:tcMar>
              <w:top w:w="0" w:type="dxa"/>
              <w:bottom w:w="0" w:type="dxa"/>
            </w:tcMar>
            <w:vAlign w:val="center"/>
          </w:tcPr>
          <w:p w14:paraId="48C3404F" w14:textId="77777777" w:rsidR="0028198D" w:rsidRDefault="00000000">
            <w:pPr>
              <w:keepNext/>
              <w:keepLines/>
              <w:spacing w:after="0" w:line="240" w:lineRule="auto"/>
              <w:jc w:val="right"/>
            </w:pPr>
            <w:r>
              <w:rPr>
                <w:sz w:val="18"/>
              </w:rPr>
              <w:t>1610,5</w:t>
            </w:r>
          </w:p>
        </w:tc>
      </w:tr>
    </w:tbl>
    <w:p w14:paraId="2573280C" w14:textId="77777777" w:rsidR="0028198D" w:rsidRPr="00BE0525" w:rsidRDefault="0028198D">
      <w:pPr>
        <w:spacing w:after="0"/>
        <w:rPr>
          <w:sz w:val="16"/>
          <w:szCs w:val="16"/>
        </w:rPr>
      </w:pPr>
    </w:p>
    <w:p w14:paraId="5D5C8A76" w14:textId="66BA3B21" w:rsidR="0028198D" w:rsidRDefault="00000000" w:rsidP="00BE0525">
      <w:pPr>
        <w:jc w:val="both"/>
      </w:pPr>
      <w:r>
        <w:t>Naknade za rad predstavničkih i izvršnih tijela, povjerenstava i sl. odnose se prvenstveno na naknade za rad članova biračkih odbora i povjerenstava za vrijeme predsjedničkih i lokalnih izbora u tekućoj godini.</w:t>
      </w:r>
    </w:p>
    <w:p w14:paraId="4238AF80" w14:textId="77777777" w:rsidR="0028198D" w:rsidRDefault="00000000">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60AF44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B1AB27"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FFAEFE"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E9061C"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9C5715"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C5A495"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47CDCE" w14:textId="77777777" w:rsidR="0028198D" w:rsidRDefault="00000000">
            <w:pPr>
              <w:keepNext/>
              <w:keepLines/>
              <w:spacing w:after="0" w:line="240" w:lineRule="auto"/>
              <w:jc w:val="center"/>
            </w:pPr>
            <w:r>
              <w:rPr>
                <w:b/>
                <w:sz w:val="18"/>
              </w:rPr>
              <w:t>Indeks (%)</w:t>
            </w:r>
          </w:p>
        </w:tc>
      </w:tr>
      <w:tr w:rsidR="0028198D" w14:paraId="6662D573" w14:textId="77777777">
        <w:tblPrEx>
          <w:tblCellMar>
            <w:top w:w="0" w:type="dxa"/>
            <w:bottom w:w="0" w:type="dxa"/>
          </w:tblCellMar>
        </w:tblPrEx>
        <w:trPr>
          <w:cantSplit/>
          <w:trHeight w:val="560"/>
        </w:trPr>
        <w:tc>
          <w:tcPr>
            <w:tcW w:w="700" w:type="dxa"/>
            <w:tcMar>
              <w:top w:w="0" w:type="dxa"/>
              <w:bottom w:w="0" w:type="dxa"/>
            </w:tcMar>
            <w:vAlign w:val="center"/>
          </w:tcPr>
          <w:p w14:paraId="3EDD4B51" w14:textId="77777777" w:rsidR="0028198D" w:rsidRDefault="00000000">
            <w:pPr>
              <w:keepNext/>
              <w:keepLines/>
              <w:spacing w:after="0" w:line="240" w:lineRule="auto"/>
            </w:pPr>
            <w:r>
              <w:rPr>
                <w:sz w:val="18"/>
              </w:rPr>
              <w:t>37</w:t>
            </w:r>
          </w:p>
        </w:tc>
        <w:tc>
          <w:tcPr>
            <w:tcW w:w="3180" w:type="dxa"/>
            <w:tcMar>
              <w:top w:w="0" w:type="dxa"/>
              <w:bottom w:w="0" w:type="dxa"/>
            </w:tcMar>
            <w:vAlign w:val="center"/>
          </w:tcPr>
          <w:p w14:paraId="4A9F457B" w14:textId="77777777" w:rsidR="0028198D"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5B395E77" w14:textId="77777777" w:rsidR="0028198D" w:rsidRDefault="00000000">
            <w:pPr>
              <w:keepNext/>
              <w:keepLines/>
              <w:spacing w:after="0" w:line="240" w:lineRule="auto"/>
            </w:pPr>
            <w:r>
              <w:rPr>
                <w:sz w:val="18"/>
              </w:rPr>
              <w:t>37</w:t>
            </w:r>
          </w:p>
        </w:tc>
        <w:tc>
          <w:tcPr>
            <w:tcW w:w="1860" w:type="dxa"/>
            <w:tcMar>
              <w:top w:w="0" w:type="dxa"/>
              <w:bottom w:w="0" w:type="dxa"/>
            </w:tcMar>
            <w:vAlign w:val="center"/>
          </w:tcPr>
          <w:p w14:paraId="42E9F2D1" w14:textId="77777777" w:rsidR="0028198D" w:rsidRDefault="00000000">
            <w:pPr>
              <w:keepNext/>
              <w:keepLines/>
              <w:spacing w:after="0" w:line="240" w:lineRule="auto"/>
              <w:jc w:val="right"/>
            </w:pPr>
            <w:r>
              <w:rPr>
                <w:sz w:val="18"/>
              </w:rPr>
              <w:t>46.002,95</w:t>
            </w:r>
          </w:p>
        </w:tc>
        <w:tc>
          <w:tcPr>
            <w:tcW w:w="1860" w:type="dxa"/>
            <w:tcMar>
              <w:top w:w="0" w:type="dxa"/>
              <w:bottom w:w="0" w:type="dxa"/>
            </w:tcMar>
            <w:vAlign w:val="center"/>
          </w:tcPr>
          <w:p w14:paraId="241511DF" w14:textId="77777777" w:rsidR="0028198D" w:rsidRDefault="00000000">
            <w:pPr>
              <w:keepNext/>
              <w:keepLines/>
              <w:spacing w:after="0" w:line="240" w:lineRule="auto"/>
              <w:jc w:val="right"/>
            </w:pPr>
            <w:r>
              <w:rPr>
                <w:sz w:val="18"/>
              </w:rPr>
              <w:t>58.804,46</w:t>
            </w:r>
          </w:p>
        </w:tc>
        <w:tc>
          <w:tcPr>
            <w:tcW w:w="700" w:type="dxa"/>
            <w:tcMar>
              <w:top w:w="0" w:type="dxa"/>
              <w:bottom w:w="0" w:type="dxa"/>
            </w:tcMar>
            <w:vAlign w:val="center"/>
          </w:tcPr>
          <w:p w14:paraId="575B5899" w14:textId="77777777" w:rsidR="0028198D" w:rsidRDefault="00000000">
            <w:pPr>
              <w:keepNext/>
              <w:keepLines/>
              <w:spacing w:after="0" w:line="240" w:lineRule="auto"/>
              <w:jc w:val="right"/>
            </w:pPr>
            <w:r>
              <w:rPr>
                <w:sz w:val="18"/>
              </w:rPr>
              <w:t>127,8</w:t>
            </w:r>
          </w:p>
        </w:tc>
      </w:tr>
    </w:tbl>
    <w:p w14:paraId="78A37DE2" w14:textId="77777777" w:rsidR="0028198D" w:rsidRPr="00BE0525" w:rsidRDefault="0028198D">
      <w:pPr>
        <w:spacing w:after="0"/>
        <w:rPr>
          <w:sz w:val="10"/>
          <w:szCs w:val="10"/>
        </w:rPr>
      </w:pPr>
    </w:p>
    <w:p w14:paraId="1B4F7466" w14:textId="117B47CB" w:rsidR="0028198D" w:rsidRDefault="00000000" w:rsidP="00BE0525">
      <w:pPr>
        <w:jc w:val="both"/>
      </w:pPr>
      <w:r>
        <w:t>Uvedene su nove socijalne naknade temeljem nove Odluke o socijalnoj skrbi čime su ostvareni i veći rashodi.</w:t>
      </w:r>
    </w:p>
    <w:p w14:paraId="52314039" w14:textId="77777777" w:rsidR="0028198D"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30755E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79BC60"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3C7768"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BDA406"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4A72D1"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23807C"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04F69B" w14:textId="77777777" w:rsidR="0028198D" w:rsidRDefault="00000000">
            <w:pPr>
              <w:keepNext/>
              <w:keepLines/>
              <w:spacing w:after="0" w:line="240" w:lineRule="auto"/>
              <w:jc w:val="center"/>
            </w:pPr>
            <w:r>
              <w:rPr>
                <w:b/>
                <w:sz w:val="18"/>
              </w:rPr>
              <w:t>Indeks (%)</w:t>
            </w:r>
          </w:p>
        </w:tc>
      </w:tr>
      <w:tr w:rsidR="0028198D" w14:paraId="14FFFE5E" w14:textId="77777777">
        <w:tblPrEx>
          <w:tblCellMar>
            <w:top w:w="0" w:type="dxa"/>
            <w:bottom w:w="0" w:type="dxa"/>
          </w:tblCellMar>
        </w:tblPrEx>
        <w:trPr>
          <w:cantSplit/>
          <w:trHeight w:val="560"/>
        </w:trPr>
        <w:tc>
          <w:tcPr>
            <w:tcW w:w="700" w:type="dxa"/>
            <w:tcMar>
              <w:top w:w="0" w:type="dxa"/>
              <w:bottom w:w="0" w:type="dxa"/>
            </w:tcMar>
            <w:vAlign w:val="center"/>
          </w:tcPr>
          <w:p w14:paraId="21C34ED8" w14:textId="77777777" w:rsidR="0028198D" w:rsidRDefault="00000000">
            <w:pPr>
              <w:keepNext/>
              <w:keepLines/>
              <w:spacing w:after="0" w:line="240" w:lineRule="auto"/>
            </w:pPr>
            <w:r>
              <w:rPr>
                <w:sz w:val="18"/>
              </w:rPr>
              <w:t>7</w:t>
            </w:r>
          </w:p>
        </w:tc>
        <w:tc>
          <w:tcPr>
            <w:tcW w:w="3180" w:type="dxa"/>
            <w:tcMar>
              <w:top w:w="0" w:type="dxa"/>
              <w:bottom w:w="0" w:type="dxa"/>
            </w:tcMar>
            <w:vAlign w:val="center"/>
          </w:tcPr>
          <w:p w14:paraId="5CB482EB" w14:textId="77777777" w:rsidR="0028198D"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40F5208" w14:textId="77777777" w:rsidR="0028198D" w:rsidRDefault="00000000">
            <w:pPr>
              <w:keepNext/>
              <w:keepLines/>
              <w:spacing w:after="0" w:line="240" w:lineRule="auto"/>
            </w:pPr>
            <w:r>
              <w:rPr>
                <w:sz w:val="18"/>
              </w:rPr>
              <w:t>7</w:t>
            </w:r>
          </w:p>
        </w:tc>
        <w:tc>
          <w:tcPr>
            <w:tcW w:w="1860" w:type="dxa"/>
            <w:tcMar>
              <w:top w:w="0" w:type="dxa"/>
              <w:bottom w:w="0" w:type="dxa"/>
            </w:tcMar>
            <w:vAlign w:val="center"/>
          </w:tcPr>
          <w:p w14:paraId="2ACABC86" w14:textId="77777777" w:rsidR="0028198D" w:rsidRDefault="00000000">
            <w:pPr>
              <w:keepNext/>
              <w:keepLines/>
              <w:spacing w:after="0" w:line="240" w:lineRule="auto"/>
              <w:jc w:val="right"/>
            </w:pPr>
            <w:r>
              <w:rPr>
                <w:sz w:val="18"/>
              </w:rPr>
              <w:t>17.719,21</w:t>
            </w:r>
          </w:p>
        </w:tc>
        <w:tc>
          <w:tcPr>
            <w:tcW w:w="1860" w:type="dxa"/>
            <w:tcMar>
              <w:top w:w="0" w:type="dxa"/>
              <w:bottom w:w="0" w:type="dxa"/>
            </w:tcMar>
            <w:vAlign w:val="center"/>
          </w:tcPr>
          <w:p w14:paraId="3EAF1C53" w14:textId="77777777" w:rsidR="0028198D" w:rsidRDefault="00000000">
            <w:pPr>
              <w:keepNext/>
              <w:keepLines/>
              <w:spacing w:after="0" w:line="240" w:lineRule="auto"/>
              <w:jc w:val="right"/>
            </w:pPr>
            <w:r>
              <w:rPr>
                <w:sz w:val="18"/>
              </w:rPr>
              <w:t>1.494,38</w:t>
            </w:r>
          </w:p>
        </w:tc>
        <w:tc>
          <w:tcPr>
            <w:tcW w:w="700" w:type="dxa"/>
            <w:tcMar>
              <w:top w:w="0" w:type="dxa"/>
              <w:bottom w:w="0" w:type="dxa"/>
            </w:tcMar>
            <w:vAlign w:val="center"/>
          </w:tcPr>
          <w:p w14:paraId="5EDE661B" w14:textId="77777777" w:rsidR="0028198D" w:rsidRDefault="00000000">
            <w:pPr>
              <w:keepNext/>
              <w:keepLines/>
              <w:spacing w:after="0" w:line="240" w:lineRule="auto"/>
              <w:jc w:val="right"/>
            </w:pPr>
            <w:r>
              <w:rPr>
                <w:sz w:val="18"/>
              </w:rPr>
              <w:t>8,4</w:t>
            </w:r>
          </w:p>
        </w:tc>
      </w:tr>
    </w:tbl>
    <w:p w14:paraId="3BCE067C" w14:textId="77777777" w:rsidR="0028198D" w:rsidRPr="00BE0525" w:rsidRDefault="0028198D">
      <w:pPr>
        <w:spacing w:after="0"/>
        <w:rPr>
          <w:sz w:val="10"/>
          <w:szCs w:val="10"/>
        </w:rPr>
      </w:pPr>
    </w:p>
    <w:p w14:paraId="26F97AD7" w14:textId="417DF250" w:rsidR="0028198D" w:rsidRDefault="00000000" w:rsidP="00BE0525">
      <w:pPr>
        <w:jc w:val="both"/>
      </w:pPr>
      <w:r>
        <w:t>Grad Komiža ostvario je prihod od prodaje nefinancijske imovine u iznosu od 1.494,38 € prodajom zemljišta te donacijom uređaja. Proračunski korisnici nemaju ostvarenog prihoda od prodaje nefinancijske imovine.</w:t>
      </w:r>
    </w:p>
    <w:p w14:paraId="4BEA50FD" w14:textId="77777777" w:rsidR="0028198D"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75843F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31CD4D"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9E098B"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E0FC06"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316CEB"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2C14B8"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2383CE" w14:textId="77777777" w:rsidR="0028198D" w:rsidRDefault="00000000">
            <w:pPr>
              <w:keepNext/>
              <w:keepLines/>
              <w:spacing w:after="0" w:line="240" w:lineRule="auto"/>
              <w:jc w:val="center"/>
            </w:pPr>
            <w:r>
              <w:rPr>
                <w:b/>
                <w:sz w:val="18"/>
              </w:rPr>
              <w:t>Indeks (%)</w:t>
            </w:r>
          </w:p>
        </w:tc>
      </w:tr>
      <w:tr w:rsidR="0028198D" w14:paraId="38DD5341" w14:textId="77777777">
        <w:tblPrEx>
          <w:tblCellMar>
            <w:top w:w="0" w:type="dxa"/>
            <w:bottom w:w="0" w:type="dxa"/>
          </w:tblCellMar>
        </w:tblPrEx>
        <w:trPr>
          <w:cantSplit/>
          <w:trHeight w:val="560"/>
        </w:trPr>
        <w:tc>
          <w:tcPr>
            <w:tcW w:w="700" w:type="dxa"/>
            <w:tcMar>
              <w:top w:w="0" w:type="dxa"/>
              <w:bottom w:w="0" w:type="dxa"/>
            </w:tcMar>
            <w:vAlign w:val="center"/>
          </w:tcPr>
          <w:p w14:paraId="6D8D2D10" w14:textId="77777777" w:rsidR="0028198D" w:rsidRDefault="00000000">
            <w:pPr>
              <w:keepNext/>
              <w:keepLines/>
              <w:spacing w:after="0" w:line="240" w:lineRule="auto"/>
            </w:pPr>
            <w:r>
              <w:rPr>
                <w:sz w:val="18"/>
              </w:rPr>
              <w:t>4</w:t>
            </w:r>
          </w:p>
        </w:tc>
        <w:tc>
          <w:tcPr>
            <w:tcW w:w="3180" w:type="dxa"/>
            <w:tcMar>
              <w:top w:w="0" w:type="dxa"/>
              <w:bottom w:w="0" w:type="dxa"/>
            </w:tcMar>
            <w:vAlign w:val="center"/>
          </w:tcPr>
          <w:p w14:paraId="5C06BA11" w14:textId="77777777" w:rsidR="0028198D"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91D16BD" w14:textId="77777777" w:rsidR="0028198D" w:rsidRDefault="00000000">
            <w:pPr>
              <w:keepNext/>
              <w:keepLines/>
              <w:spacing w:after="0" w:line="240" w:lineRule="auto"/>
            </w:pPr>
            <w:r>
              <w:rPr>
                <w:sz w:val="18"/>
              </w:rPr>
              <w:t>4</w:t>
            </w:r>
          </w:p>
        </w:tc>
        <w:tc>
          <w:tcPr>
            <w:tcW w:w="1860" w:type="dxa"/>
            <w:tcMar>
              <w:top w:w="0" w:type="dxa"/>
              <w:bottom w:w="0" w:type="dxa"/>
            </w:tcMar>
            <w:vAlign w:val="center"/>
          </w:tcPr>
          <w:p w14:paraId="3BFE0E1A" w14:textId="77777777" w:rsidR="0028198D" w:rsidRDefault="00000000">
            <w:pPr>
              <w:keepNext/>
              <w:keepLines/>
              <w:spacing w:after="0" w:line="240" w:lineRule="auto"/>
              <w:jc w:val="right"/>
            </w:pPr>
            <w:r>
              <w:rPr>
                <w:sz w:val="18"/>
              </w:rPr>
              <w:t>455.214,81</w:t>
            </w:r>
          </w:p>
        </w:tc>
        <w:tc>
          <w:tcPr>
            <w:tcW w:w="1860" w:type="dxa"/>
            <w:tcMar>
              <w:top w:w="0" w:type="dxa"/>
              <w:bottom w:w="0" w:type="dxa"/>
            </w:tcMar>
            <w:vAlign w:val="center"/>
          </w:tcPr>
          <w:p w14:paraId="1C6FD330" w14:textId="77777777" w:rsidR="0028198D" w:rsidRDefault="00000000">
            <w:pPr>
              <w:keepNext/>
              <w:keepLines/>
              <w:spacing w:after="0" w:line="240" w:lineRule="auto"/>
              <w:jc w:val="right"/>
            </w:pPr>
            <w:r>
              <w:rPr>
                <w:sz w:val="18"/>
              </w:rPr>
              <w:t>223.508,74</w:t>
            </w:r>
          </w:p>
        </w:tc>
        <w:tc>
          <w:tcPr>
            <w:tcW w:w="700" w:type="dxa"/>
            <w:tcMar>
              <w:top w:w="0" w:type="dxa"/>
              <w:bottom w:w="0" w:type="dxa"/>
            </w:tcMar>
            <w:vAlign w:val="center"/>
          </w:tcPr>
          <w:p w14:paraId="0905A6D1" w14:textId="77777777" w:rsidR="0028198D" w:rsidRDefault="00000000">
            <w:pPr>
              <w:keepNext/>
              <w:keepLines/>
              <w:spacing w:after="0" w:line="240" w:lineRule="auto"/>
              <w:jc w:val="right"/>
            </w:pPr>
            <w:r>
              <w:rPr>
                <w:sz w:val="18"/>
              </w:rPr>
              <w:t>49,1</w:t>
            </w:r>
          </w:p>
        </w:tc>
      </w:tr>
    </w:tbl>
    <w:p w14:paraId="1DCFA85A" w14:textId="77777777" w:rsidR="0028198D" w:rsidRPr="00BE0525" w:rsidRDefault="0028198D">
      <w:pPr>
        <w:spacing w:after="0"/>
        <w:rPr>
          <w:sz w:val="10"/>
          <w:szCs w:val="10"/>
        </w:rPr>
      </w:pPr>
    </w:p>
    <w:p w14:paraId="66F4B434" w14:textId="17C5D06A" w:rsidR="0028198D" w:rsidRDefault="00000000">
      <w:r>
        <w:t>Rashodi za nabavu nefinancijske imovine u konsolidaciji iznose 223.508,74 €.</w:t>
      </w:r>
    </w:p>
    <w:p w14:paraId="54B2280C" w14:textId="77777777" w:rsidR="0028198D"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1233FD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B7498C"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8D5CFE"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357402"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B054C2"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B05CD6"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E646B8" w14:textId="77777777" w:rsidR="0028198D" w:rsidRDefault="00000000">
            <w:pPr>
              <w:keepNext/>
              <w:keepLines/>
              <w:spacing w:after="0" w:line="240" w:lineRule="auto"/>
              <w:jc w:val="center"/>
            </w:pPr>
            <w:r>
              <w:rPr>
                <w:b/>
                <w:sz w:val="18"/>
              </w:rPr>
              <w:t>Indeks (%)</w:t>
            </w:r>
          </w:p>
        </w:tc>
      </w:tr>
      <w:tr w:rsidR="0028198D" w14:paraId="0455A8FB" w14:textId="77777777">
        <w:tblPrEx>
          <w:tblCellMar>
            <w:top w:w="0" w:type="dxa"/>
            <w:bottom w:w="0" w:type="dxa"/>
          </w:tblCellMar>
        </w:tblPrEx>
        <w:trPr>
          <w:cantSplit/>
          <w:trHeight w:val="560"/>
        </w:trPr>
        <w:tc>
          <w:tcPr>
            <w:tcW w:w="700" w:type="dxa"/>
            <w:tcMar>
              <w:top w:w="0" w:type="dxa"/>
              <w:bottom w:w="0" w:type="dxa"/>
            </w:tcMar>
            <w:vAlign w:val="center"/>
          </w:tcPr>
          <w:p w14:paraId="6FA04089" w14:textId="77777777" w:rsidR="0028198D" w:rsidRDefault="00000000">
            <w:pPr>
              <w:keepNext/>
              <w:keepLines/>
              <w:spacing w:after="0" w:line="240" w:lineRule="auto"/>
            </w:pPr>
            <w:r>
              <w:rPr>
                <w:sz w:val="18"/>
              </w:rPr>
              <w:t>4213</w:t>
            </w:r>
          </w:p>
        </w:tc>
        <w:tc>
          <w:tcPr>
            <w:tcW w:w="3180" w:type="dxa"/>
            <w:tcMar>
              <w:top w:w="0" w:type="dxa"/>
              <w:bottom w:w="0" w:type="dxa"/>
            </w:tcMar>
            <w:vAlign w:val="center"/>
          </w:tcPr>
          <w:p w14:paraId="71D8BBC1" w14:textId="77777777" w:rsidR="0028198D" w:rsidRDefault="00000000">
            <w:pPr>
              <w:keepNext/>
              <w:keepLines/>
              <w:spacing w:after="0" w:line="240" w:lineRule="auto"/>
            </w:pPr>
            <w:r>
              <w:rPr>
                <w:sz w:val="18"/>
              </w:rPr>
              <w:t>Ceste, željeznice i ostali prometni objekti</w:t>
            </w:r>
          </w:p>
        </w:tc>
        <w:tc>
          <w:tcPr>
            <w:tcW w:w="700" w:type="dxa"/>
            <w:tcMar>
              <w:top w:w="0" w:type="dxa"/>
              <w:bottom w:w="0" w:type="dxa"/>
            </w:tcMar>
            <w:vAlign w:val="center"/>
          </w:tcPr>
          <w:p w14:paraId="22A7E236" w14:textId="77777777" w:rsidR="0028198D" w:rsidRDefault="00000000">
            <w:pPr>
              <w:keepNext/>
              <w:keepLines/>
              <w:spacing w:after="0" w:line="240" w:lineRule="auto"/>
            </w:pPr>
            <w:r>
              <w:rPr>
                <w:sz w:val="18"/>
              </w:rPr>
              <w:t>4213</w:t>
            </w:r>
          </w:p>
        </w:tc>
        <w:tc>
          <w:tcPr>
            <w:tcW w:w="1860" w:type="dxa"/>
            <w:tcMar>
              <w:top w:w="0" w:type="dxa"/>
              <w:bottom w:w="0" w:type="dxa"/>
            </w:tcMar>
            <w:vAlign w:val="center"/>
          </w:tcPr>
          <w:p w14:paraId="1D9DF847" w14:textId="77777777" w:rsidR="0028198D" w:rsidRDefault="00000000">
            <w:pPr>
              <w:keepNext/>
              <w:keepLines/>
              <w:spacing w:after="0" w:line="240" w:lineRule="auto"/>
              <w:jc w:val="right"/>
            </w:pPr>
            <w:r>
              <w:rPr>
                <w:sz w:val="18"/>
              </w:rPr>
              <w:t>353.882,52</w:t>
            </w:r>
          </w:p>
        </w:tc>
        <w:tc>
          <w:tcPr>
            <w:tcW w:w="1860" w:type="dxa"/>
            <w:tcMar>
              <w:top w:w="0" w:type="dxa"/>
              <w:bottom w:w="0" w:type="dxa"/>
            </w:tcMar>
            <w:vAlign w:val="center"/>
          </w:tcPr>
          <w:p w14:paraId="504A7A48" w14:textId="77777777" w:rsidR="0028198D" w:rsidRDefault="00000000">
            <w:pPr>
              <w:keepNext/>
              <w:keepLines/>
              <w:spacing w:after="0" w:line="240" w:lineRule="auto"/>
              <w:jc w:val="right"/>
            </w:pPr>
            <w:r>
              <w:rPr>
                <w:sz w:val="18"/>
              </w:rPr>
              <w:t>109.723,61</w:t>
            </w:r>
          </w:p>
        </w:tc>
        <w:tc>
          <w:tcPr>
            <w:tcW w:w="700" w:type="dxa"/>
            <w:tcMar>
              <w:top w:w="0" w:type="dxa"/>
              <w:bottom w:w="0" w:type="dxa"/>
            </w:tcMar>
            <w:vAlign w:val="center"/>
          </w:tcPr>
          <w:p w14:paraId="544208BA" w14:textId="77777777" w:rsidR="0028198D" w:rsidRDefault="00000000">
            <w:pPr>
              <w:keepNext/>
              <w:keepLines/>
              <w:spacing w:after="0" w:line="240" w:lineRule="auto"/>
              <w:jc w:val="right"/>
            </w:pPr>
            <w:r>
              <w:rPr>
                <w:sz w:val="18"/>
              </w:rPr>
              <w:t>31,0</w:t>
            </w:r>
          </w:p>
        </w:tc>
      </w:tr>
    </w:tbl>
    <w:p w14:paraId="65405DC1" w14:textId="77777777" w:rsidR="0028198D" w:rsidRPr="00BE0525" w:rsidRDefault="0028198D">
      <w:pPr>
        <w:spacing w:after="0"/>
        <w:rPr>
          <w:sz w:val="10"/>
          <w:szCs w:val="10"/>
        </w:rPr>
      </w:pPr>
    </w:p>
    <w:p w14:paraId="149A0F22" w14:textId="1AD934D2" w:rsidR="0028198D" w:rsidRDefault="00000000">
      <w:r>
        <w:t>Izvršeni su radovi na uređenju partera Ribarske ulice.</w:t>
      </w:r>
    </w:p>
    <w:p w14:paraId="75434CC3" w14:textId="77777777" w:rsidR="0028198D"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203B64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E4C4A2"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5854FE"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C15B75"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DE6068"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256BDE"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A807AE" w14:textId="77777777" w:rsidR="0028198D" w:rsidRDefault="00000000">
            <w:pPr>
              <w:keepNext/>
              <w:keepLines/>
              <w:spacing w:after="0" w:line="240" w:lineRule="auto"/>
              <w:jc w:val="center"/>
            </w:pPr>
            <w:r>
              <w:rPr>
                <w:b/>
                <w:sz w:val="18"/>
              </w:rPr>
              <w:t>Indeks (%)</w:t>
            </w:r>
          </w:p>
        </w:tc>
      </w:tr>
      <w:tr w:rsidR="0028198D" w14:paraId="38716977" w14:textId="77777777">
        <w:tblPrEx>
          <w:tblCellMar>
            <w:top w:w="0" w:type="dxa"/>
            <w:bottom w:w="0" w:type="dxa"/>
          </w:tblCellMar>
        </w:tblPrEx>
        <w:trPr>
          <w:cantSplit/>
          <w:trHeight w:val="560"/>
        </w:trPr>
        <w:tc>
          <w:tcPr>
            <w:tcW w:w="700" w:type="dxa"/>
            <w:tcMar>
              <w:top w:w="0" w:type="dxa"/>
              <w:bottom w:w="0" w:type="dxa"/>
            </w:tcMar>
            <w:vAlign w:val="center"/>
          </w:tcPr>
          <w:p w14:paraId="218DFE05" w14:textId="77777777" w:rsidR="0028198D" w:rsidRDefault="00000000">
            <w:pPr>
              <w:keepNext/>
              <w:keepLines/>
              <w:spacing w:after="0" w:line="240" w:lineRule="auto"/>
            </w:pPr>
            <w:r>
              <w:rPr>
                <w:sz w:val="18"/>
              </w:rPr>
              <w:t>4214</w:t>
            </w:r>
          </w:p>
        </w:tc>
        <w:tc>
          <w:tcPr>
            <w:tcW w:w="3180" w:type="dxa"/>
            <w:tcMar>
              <w:top w:w="0" w:type="dxa"/>
              <w:bottom w:w="0" w:type="dxa"/>
            </w:tcMar>
            <w:vAlign w:val="center"/>
          </w:tcPr>
          <w:p w14:paraId="5F56DC82" w14:textId="77777777" w:rsidR="0028198D" w:rsidRDefault="00000000">
            <w:pPr>
              <w:keepNext/>
              <w:keepLines/>
              <w:spacing w:after="0" w:line="240" w:lineRule="auto"/>
            </w:pPr>
            <w:r>
              <w:rPr>
                <w:sz w:val="18"/>
              </w:rPr>
              <w:t>Ostali građevinski objekti</w:t>
            </w:r>
          </w:p>
        </w:tc>
        <w:tc>
          <w:tcPr>
            <w:tcW w:w="700" w:type="dxa"/>
            <w:tcMar>
              <w:top w:w="0" w:type="dxa"/>
              <w:bottom w:w="0" w:type="dxa"/>
            </w:tcMar>
            <w:vAlign w:val="center"/>
          </w:tcPr>
          <w:p w14:paraId="22564723" w14:textId="77777777" w:rsidR="0028198D" w:rsidRDefault="00000000">
            <w:pPr>
              <w:keepNext/>
              <w:keepLines/>
              <w:spacing w:after="0" w:line="240" w:lineRule="auto"/>
            </w:pPr>
            <w:r>
              <w:rPr>
                <w:sz w:val="18"/>
              </w:rPr>
              <w:t>4214</w:t>
            </w:r>
          </w:p>
        </w:tc>
        <w:tc>
          <w:tcPr>
            <w:tcW w:w="1860" w:type="dxa"/>
            <w:tcMar>
              <w:top w:w="0" w:type="dxa"/>
              <w:bottom w:w="0" w:type="dxa"/>
            </w:tcMar>
            <w:vAlign w:val="center"/>
          </w:tcPr>
          <w:p w14:paraId="62F3D05F" w14:textId="77777777" w:rsidR="0028198D" w:rsidRDefault="00000000">
            <w:pPr>
              <w:keepNext/>
              <w:keepLines/>
              <w:spacing w:after="0" w:line="240" w:lineRule="auto"/>
              <w:jc w:val="right"/>
            </w:pPr>
            <w:r>
              <w:rPr>
                <w:sz w:val="18"/>
              </w:rPr>
              <w:t>18.543,75</w:t>
            </w:r>
          </w:p>
        </w:tc>
        <w:tc>
          <w:tcPr>
            <w:tcW w:w="1860" w:type="dxa"/>
            <w:tcMar>
              <w:top w:w="0" w:type="dxa"/>
              <w:bottom w:w="0" w:type="dxa"/>
            </w:tcMar>
            <w:vAlign w:val="center"/>
          </w:tcPr>
          <w:p w14:paraId="3E8DB15E" w14:textId="77777777" w:rsidR="0028198D" w:rsidRDefault="00000000">
            <w:pPr>
              <w:keepNext/>
              <w:keepLines/>
              <w:spacing w:after="0" w:line="240" w:lineRule="auto"/>
              <w:jc w:val="right"/>
            </w:pPr>
            <w:r>
              <w:rPr>
                <w:sz w:val="18"/>
              </w:rPr>
              <w:t>10.778,13</w:t>
            </w:r>
          </w:p>
        </w:tc>
        <w:tc>
          <w:tcPr>
            <w:tcW w:w="700" w:type="dxa"/>
            <w:tcMar>
              <w:top w:w="0" w:type="dxa"/>
              <w:bottom w:w="0" w:type="dxa"/>
            </w:tcMar>
            <w:vAlign w:val="center"/>
          </w:tcPr>
          <w:p w14:paraId="5CDA295B" w14:textId="77777777" w:rsidR="0028198D" w:rsidRDefault="00000000">
            <w:pPr>
              <w:keepNext/>
              <w:keepLines/>
              <w:spacing w:after="0" w:line="240" w:lineRule="auto"/>
              <w:jc w:val="right"/>
            </w:pPr>
            <w:r>
              <w:rPr>
                <w:sz w:val="18"/>
              </w:rPr>
              <w:t>58,1</w:t>
            </w:r>
          </w:p>
        </w:tc>
      </w:tr>
    </w:tbl>
    <w:p w14:paraId="71E7D929" w14:textId="77777777" w:rsidR="0028198D" w:rsidRPr="00BE0525" w:rsidRDefault="0028198D">
      <w:pPr>
        <w:spacing w:after="0"/>
        <w:rPr>
          <w:sz w:val="16"/>
          <w:szCs w:val="16"/>
        </w:rPr>
      </w:pPr>
    </w:p>
    <w:p w14:paraId="4A8D79B9" w14:textId="19CC2C9D" w:rsidR="0028198D" w:rsidRDefault="00000000">
      <w:r>
        <w:t>Rashodi za ostale građevinske radove odnose se na izgradnju objekata javne rasvjete.</w:t>
      </w:r>
    </w:p>
    <w:p w14:paraId="30837D7C" w14:textId="77777777" w:rsidR="0028198D" w:rsidRDefault="00000000">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62A0A0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71B844"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B6E7B7"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E4173E"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5C9578"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DEDE76"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08FB62" w14:textId="77777777" w:rsidR="0028198D" w:rsidRDefault="00000000">
            <w:pPr>
              <w:keepNext/>
              <w:keepLines/>
              <w:spacing w:after="0" w:line="240" w:lineRule="auto"/>
              <w:jc w:val="center"/>
            </w:pPr>
            <w:r>
              <w:rPr>
                <w:b/>
                <w:sz w:val="18"/>
              </w:rPr>
              <w:t>Indeks (%)</w:t>
            </w:r>
          </w:p>
        </w:tc>
      </w:tr>
      <w:tr w:rsidR="0028198D" w14:paraId="5F76682A" w14:textId="77777777">
        <w:tblPrEx>
          <w:tblCellMar>
            <w:top w:w="0" w:type="dxa"/>
            <w:bottom w:w="0" w:type="dxa"/>
          </w:tblCellMar>
        </w:tblPrEx>
        <w:trPr>
          <w:cantSplit/>
          <w:trHeight w:val="560"/>
        </w:trPr>
        <w:tc>
          <w:tcPr>
            <w:tcW w:w="700" w:type="dxa"/>
            <w:tcMar>
              <w:top w:w="0" w:type="dxa"/>
              <w:bottom w:w="0" w:type="dxa"/>
            </w:tcMar>
            <w:vAlign w:val="center"/>
          </w:tcPr>
          <w:p w14:paraId="472799E3" w14:textId="77777777" w:rsidR="0028198D" w:rsidRDefault="00000000">
            <w:pPr>
              <w:keepNext/>
              <w:keepLines/>
              <w:spacing w:after="0" w:line="240" w:lineRule="auto"/>
            </w:pPr>
            <w:r>
              <w:rPr>
                <w:sz w:val="18"/>
              </w:rPr>
              <w:t>4221</w:t>
            </w:r>
          </w:p>
        </w:tc>
        <w:tc>
          <w:tcPr>
            <w:tcW w:w="3180" w:type="dxa"/>
            <w:tcMar>
              <w:top w:w="0" w:type="dxa"/>
              <w:bottom w:w="0" w:type="dxa"/>
            </w:tcMar>
            <w:vAlign w:val="center"/>
          </w:tcPr>
          <w:p w14:paraId="55476A89" w14:textId="77777777" w:rsidR="0028198D"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2FCEF824" w14:textId="77777777" w:rsidR="0028198D" w:rsidRDefault="00000000">
            <w:pPr>
              <w:keepNext/>
              <w:keepLines/>
              <w:spacing w:after="0" w:line="240" w:lineRule="auto"/>
            </w:pPr>
            <w:r>
              <w:rPr>
                <w:sz w:val="18"/>
              </w:rPr>
              <w:t>4221</w:t>
            </w:r>
          </w:p>
        </w:tc>
        <w:tc>
          <w:tcPr>
            <w:tcW w:w="1860" w:type="dxa"/>
            <w:tcMar>
              <w:top w:w="0" w:type="dxa"/>
              <w:bottom w:w="0" w:type="dxa"/>
            </w:tcMar>
            <w:vAlign w:val="center"/>
          </w:tcPr>
          <w:p w14:paraId="321245E9" w14:textId="77777777" w:rsidR="0028198D" w:rsidRDefault="00000000">
            <w:pPr>
              <w:keepNext/>
              <w:keepLines/>
              <w:spacing w:after="0" w:line="240" w:lineRule="auto"/>
              <w:jc w:val="right"/>
            </w:pPr>
            <w:r>
              <w:rPr>
                <w:sz w:val="18"/>
              </w:rPr>
              <w:t>469,00</w:t>
            </w:r>
          </w:p>
        </w:tc>
        <w:tc>
          <w:tcPr>
            <w:tcW w:w="1860" w:type="dxa"/>
            <w:tcMar>
              <w:top w:w="0" w:type="dxa"/>
              <w:bottom w:w="0" w:type="dxa"/>
            </w:tcMar>
            <w:vAlign w:val="center"/>
          </w:tcPr>
          <w:p w14:paraId="0210C467" w14:textId="77777777" w:rsidR="0028198D" w:rsidRDefault="00000000">
            <w:pPr>
              <w:keepNext/>
              <w:keepLines/>
              <w:spacing w:after="0" w:line="240" w:lineRule="auto"/>
              <w:jc w:val="right"/>
            </w:pPr>
            <w:r>
              <w:rPr>
                <w:sz w:val="18"/>
              </w:rPr>
              <w:t>4.853,68</w:t>
            </w:r>
          </w:p>
        </w:tc>
        <w:tc>
          <w:tcPr>
            <w:tcW w:w="700" w:type="dxa"/>
            <w:tcMar>
              <w:top w:w="0" w:type="dxa"/>
              <w:bottom w:w="0" w:type="dxa"/>
            </w:tcMar>
            <w:vAlign w:val="center"/>
          </w:tcPr>
          <w:p w14:paraId="584B6534" w14:textId="77777777" w:rsidR="0028198D" w:rsidRDefault="00000000">
            <w:pPr>
              <w:keepNext/>
              <w:keepLines/>
              <w:spacing w:after="0" w:line="240" w:lineRule="auto"/>
              <w:jc w:val="right"/>
            </w:pPr>
            <w:r>
              <w:rPr>
                <w:sz w:val="18"/>
              </w:rPr>
              <w:t>1034,9</w:t>
            </w:r>
          </w:p>
        </w:tc>
      </w:tr>
    </w:tbl>
    <w:p w14:paraId="5C86EFCB" w14:textId="77777777" w:rsidR="0028198D" w:rsidRPr="00BE0525" w:rsidRDefault="0028198D">
      <w:pPr>
        <w:spacing w:after="0"/>
        <w:rPr>
          <w:sz w:val="10"/>
          <w:szCs w:val="10"/>
        </w:rPr>
      </w:pPr>
    </w:p>
    <w:p w14:paraId="7D5E0E90" w14:textId="48D85216" w:rsidR="0028198D" w:rsidRDefault="00000000" w:rsidP="00BE0525">
      <w:pPr>
        <w:jc w:val="both"/>
      </w:pPr>
      <w:r>
        <w:t>Grad Komiža nabavljao je računala i računalnu opremu. Dječji vrtić "Komiža" također je nabavljao računalnu opremu.</w:t>
      </w:r>
    </w:p>
    <w:p w14:paraId="1C61AC64" w14:textId="77777777" w:rsidR="0028198D"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0C19C9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1F3864"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C339C8"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8C853F"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E0A8B1"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B449DE"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82B300" w14:textId="77777777" w:rsidR="0028198D" w:rsidRDefault="00000000">
            <w:pPr>
              <w:keepNext/>
              <w:keepLines/>
              <w:spacing w:after="0" w:line="240" w:lineRule="auto"/>
              <w:jc w:val="center"/>
            </w:pPr>
            <w:r>
              <w:rPr>
                <w:b/>
                <w:sz w:val="18"/>
              </w:rPr>
              <w:t>Indeks (%)</w:t>
            </w:r>
          </w:p>
        </w:tc>
      </w:tr>
      <w:tr w:rsidR="0028198D" w14:paraId="1DB7DE31" w14:textId="77777777">
        <w:tblPrEx>
          <w:tblCellMar>
            <w:top w:w="0" w:type="dxa"/>
            <w:bottom w:w="0" w:type="dxa"/>
          </w:tblCellMar>
        </w:tblPrEx>
        <w:trPr>
          <w:cantSplit/>
          <w:trHeight w:val="560"/>
        </w:trPr>
        <w:tc>
          <w:tcPr>
            <w:tcW w:w="700" w:type="dxa"/>
            <w:tcMar>
              <w:top w:w="0" w:type="dxa"/>
              <w:bottom w:w="0" w:type="dxa"/>
            </w:tcMar>
            <w:vAlign w:val="center"/>
          </w:tcPr>
          <w:p w14:paraId="544CD262" w14:textId="77777777" w:rsidR="0028198D" w:rsidRDefault="00000000">
            <w:pPr>
              <w:keepNext/>
              <w:keepLines/>
              <w:spacing w:after="0" w:line="240" w:lineRule="auto"/>
            </w:pPr>
            <w:r>
              <w:rPr>
                <w:sz w:val="18"/>
              </w:rPr>
              <w:t>4227</w:t>
            </w:r>
          </w:p>
        </w:tc>
        <w:tc>
          <w:tcPr>
            <w:tcW w:w="3180" w:type="dxa"/>
            <w:tcMar>
              <w:top w:w="0" w:type="dxa"/>
              <w:bottom w:w="0" w:type="dxa"/>
            </w:tcMar>
            <w:vAlign w:val="center"/>
          </w:tcPr>
          <w:p w14:paraId="222FEF04" w14:textId="77777777" w:rsidR="0028198D"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23F13822" w14:textId="77777777" w:rsidR="0028198D" w:rsidRDefault="00000000">
            <w:pPr>
              <w:keepNext/>
              <w:keepLines/>
              <w:spacing w:after="0" w:line="240" w:lineRule="auto"/>
            </w:pPr>
            <w:r>
              <w:rPr>
                <w:sz w:val="18"/>
              </w:rPr>
              <w:t>4227</w:t>
            </w:r>
          </w:p>
        </w:tc>
        <w:tc>
          <w:tcPr>
            <w:tcW w:w="1860" w:type="dxa"/>
            <w:tcMar>
              <w:top w:w="0" w:type="dxa"/>
              <w:bottom w:w="0" w:type="dxa"/>
            </w:tcMar>
            <w:vAlign w:val="center"/>
          </w:tcPr>
          <w:p w14:paraId="7803355C" w14:textId="77777777" w:rsidR="0028198D" w:rsidRDefault="00000000">
            <w:pPr>
              <w:keepNext/>
              <w:keepLines/>
              <w:spacing w:after="0" w:line="240" w:lineRule="auto"/>
              <w:jc w:val="right"/>
            </w:pPr>
            <w:r>
              <w:rPr>
                <w:sz w:val="18"/>
              </w:rPr>
              <w:t>8.847,51</w:t>
            </w:r>
          </w:p>
        </w:tc>
        <w:tc>
          <w:tcPr>
            <w:tcW w:w="1860" w:type="dxa"/>
            <w:tcMar>
              <w:top w:w="0" w:type="dxa"/>
              <w:bottom w:w="0" w:type="dxa"/>
            </w:tcMar>
            <w:vAlign w:val="center"/>
          </w:tcPr>
          <w:p w14:paraId="2E22EF6D" w14:textId="77777777" w:rsidR="0028198D" w:rsidRDefault="00000000">
            <w:pPr>
              <w:keepNext/>
              <w:keepLines/>
              <w:spacing w:after="0" w:line="240" w:lineRule="auto"/>
              <w:jc w:val="right"/>
            </w:pPr>
            <w:r>
              <w:rPr>
                <w:sz w:val="18"/>
              </w:rPr>
              <w:t>71.146,25</w:t>
            </w:r>
          </w:p>
        </w:tc>
        <w:tc>
          <w:tcPr>
            <w:tcW w:w="700" w:type="dxa"/>
            <w:tcMar>
              <w:top w:w="0" w:type="dxa"/>
              <w:bottom w:w="0" w:type="dxa"/>
            </w:tcMar>
            <w:vAlign w:val="center"/>
          </w:tcPr>
          <w:p w14:paraId="0D47FCBF" w14:textId="77777777" w:rsidR="0028198D" w:rsidRDefault="00000000">
            <w:pPr>
              <w:keepNext/>
              <w:keepLines/>
              <w:spacing w:after="0" w:line="240" w:lineRule="auto"/>
              <w:jc w:val="right"/>
            </w:pPr>
            <w:r>
              <w:rPr>
                <w:sz w:val="18"/>
              </w:rPr>
              <w:t>804,1</w:t>
            </w:r>
          </w:p>
        </w:tc>
      </w:tr>
    </w:tbl>
    <w:p w14:paraId="31D3B71F" w14:textId="77777777" w:rsidR="0028198D" w:rsidRPr="00BE0525" w:rsidRDefault="0028198D">
      <w:pPr>
        <w:spacing w:after="0"/>
        <w:rPr>
          <w:sz w:val="10"/>
          <w:szCs w:val="10"/>
        </w:rPr>
      </w:pPr>
    </w:p>
    <w:p w14:paraId="7F596C17" w14:textId="543D3DE1" w:rsidR="0028198D" w:rsidRDefault="00000000" w:rsidP="00BE0525">
      <w:pPr>
        <w:jc w:val="both"/>
      </w:pPr>
      <w:r>
        <w:t xml:space="preserve">Oprema za ostale namjene odnosi se na nabavu didaktičke opreme za Dječji vrtić "Komiža", opremanje Kulturnog centra "Ivan </w:t>
      </w:r>
      <w:proofErr w:type="spellStart"/>
      <w:r>
        <w:t>Vitić</w:t>
      </w:r>
      <w:proofErr w:type="spellEnd"/>
      <w:r>
        <w:t>" u okviru EU projekata, te nabavu uređaja za Gradsku upravu.</w:t>
      </w:r>
    </w:p>
    <w:p w14:paraId="249499CE" w14:textId="77777777" w:rsidR="0028198D"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35F5B37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DD3997"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F75A2F"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4B6829"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E7B161"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8CB0D3"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687FA6" w14:textId="77777777" w:rsidR="0028198D" w:rsidRDefault="00000000">
            <w:pPr>
              <w:keepNext/>
              <w:keepLines/>
              <w:spacing w:after="0" w:line="240" w:lineRule="auto"/>
              <w:jc w:val="center"/>
            </w:pPr>
            <w:r>
              <w:rPr>
                <w:b/>
                <w:sz w:val="18"/>
              </w:rPr>
              <w:t>Indeks (%)</w:t>
            </w:r>
          </w:p>
        </w:tc>
      </w:tr>
      <w:tr w:rsidR="0028198D" w14:paraId="1FCE2B33" w14:textId="77777777">
        <w:tblPrEx>
          <w:tblCellMar>
            <w:top w:w="0" w:type="dxa"/>
            <w:bottom w:w="0" w:type="dxa"/>
          </w:tblCellMar>
        </w:tblPrEx>
        <w:trPr>
          <w:cantSplit/>
          <w:trHeight w:val="560"/>
        </w:trPr>
        <w:tc>
          <w:tcPr>
            <w:tcW w:w="700" w:type="dxa"/>
            <w:tcMar>
              <w:top w:w="0" w:type="dxa"/>
              <w:bottom w:w="0" w:type="dxa"/>
            </w:tcMar>
            <w:vAlign w:val="center"/>
          </w:tcPr>
          <w:p w14:paraId="2DF36E05" w14:textId="77777777" w:rsidR="0028198D" w:rsidRDefault="00000000">
            <w:pPr>
              <w:keepNext/>
              <w:keepLines/>
              <w:spacing w:after="0" w:line="240" w:lineRule="auto"/>
            </w:pPr>
            <w:r>
              <w:rPr>
                <w:sz w:val="18"/>
              </w:rPr>
              <w:t>4241</w:t>
            </w:r>
          </w:p>
        </w:tc>
        <w:tc>
          <w:tcPr>
            <w:tcW w:w="3180" w:type="dxa"/>
            <w:tcMar>
              <w:top w:w="0" w:type="dxa"/>
              <w:bottom w:w="0" w:type="dxa"/>
            </w:tcMar>
            <w:vAlign w:val="center"/>
          </w:tcPr>
          <w:p w14:paraId="6ED084B7" w14:textId="77777777" w:rsidR="0028198D" w:rsidRDefault="00000000">
            <w:pPr>
              <w:keepNext/>
              <w:keepLines/>
              <w:spacing w:after="0" w:line="240" w:lineRule="auto"/>
            </w:pPr>
            <w:r>
              <w:rPr>
                <w:sz w:val="18"/>
              </w:rPr>
              <w:t>Knjige</w:t>
            </w:r>
          </w:p>
        </w:tc>
        <w:tc>
          <w:tcPr>
            <w:tcW w:w="700" w:type="dxa"/>
            <w:tcMar>
              <w:top w:w="0" w:type="dxa"/>
              <w:bottom w:w="0" w:type="dxa"/>
            </w:tcMar>
            <w:vAlign w:val="center"/>
          </w:tcPr>
          <w:p w14:paraId="50804495" w14:textId="77777777" w:rsidR="0028198D" w:rsidRDefault="00000000">
            <w:pPr>
              <w:keepNext/>
              <w:keepLines/>
              <w:spacing w:after="0" w:line="240" w:lineRule="auto"/>
            </w:pPr>
            <w:r>
              <w:rPr>
                <w:sz w:val="18"/>
              </w:rPr>
              <w:t>4241</w:t>
            </w:r>
          </w:p>
        </w:tc>
        <w:tc>
          <w:tcPr>
            <w:tcW w:w="1860" w:type="dxa"/>
            <w:tcMar>
              <w:top w:w="0" w:type="dxa"/>
              <w:bottom w:w="0" w:type="dxa"/>
            </w:tcMar>
            <w:vAlign w:val="center"/>
          </w:tcPr>
          <w:p w14:paraId="63D3FBBE" w14:textId="77777777" w:rsidR="0028198D" w:rsidRDefault="00000000">
            <w:pPr>
              <w:keepNext/>
              <w:keepLines/>
              <w:spacing w:after="0" w:line="240" w:lineRule="auto"/>
              <w:jc w:val="right"/>
            </w:pPr>
            <w:r>
              <w:rPr>
                <w:sz w:val="18"/>
              </w:rPr>
              <w:t>5.435,54</w:t>
            </w:r>
          </w:p>
        </w:tc>
        <w:tc>
          <w:tcPr>
            <w:tcW w:w="1860" w:type="dxa"/>
            <w:tcMar>
              <w:top w:w="0" w:type="dxa"/>
              <w:bottom w:w="0" w:type="dxa"/>
            </w:tcMar>
            <w:vAlign w:val="center"/>
          </w:tcPr>
          <w:p w14:paraId="566D8C47" w14:textId="77777777" w:rsidR="0028198D" w:rsidRDefault="00000000">
            <w:pPr>
              <w:keepNext/>
              <w:keepLines/>
              <w:spacing w:after="0" w:line="240" w:lineRule="auto"/>
              <w:jc w:val="right"/>
            </w:pPr>
            <w:r>
              <w:rPr>
                <w:sz w:val="18"/>
              </w:rPr>
              <w:t>5.641,08</w:t>
            </w:r>
          </w:p>
        </w:tc>
        <w:tc>
          <w:tcPr>
            <w:tcW w:w="700" w:type="dxa"/>
            <w:tcMar>
              <w:top w:w="0" w:type="dxa"/>
              <w:bottom w:w="0" w:type="dxa"/>
            </w:tcMar>
            <w:vAlign w:val="center"/>
          </w:tcPr>
          <w:p w14:paraId="43AB5AFB" w14:textId="77777777" w:rsidR="0028198D" w:rsidRDefault="00000000">
            <w:pPr>
              <w:keepNext/>
              <w:keepLines/>
              <w:spacing w:after="0" w:line="240" w:lineRule="auto"/>
              <w:jc w:val="right"/>
            </w:pPr>
            <w:r>
              <w:rPr>
                <w:sz w:val="18"/>
              </w:rPr>
              <w:t>103,8</w:t>
            </w:r>
          </w:p>
        </w:tc>
      </w:tr>
    </w:tbl>
    <w:p w14:paraId="435BF91A" w14:textId="77777777" w:rsidR="0028198D" w:rsidRPr="00BE0525" w:rsidRDefault="0028198D">
      <w:pPr>
        <w:spacing w:after="0"/>
        <w:rPr>
          <w:sz w:val="10"/>
          <w:szCs w:val="10"/>
        </w:rPr>
      </w:pPr>
    </w:p>
    <w:p w14:paraId="7CD7CE98" w14:textId="111FF473" w:rsidR="0028198D" w:rsidRDefault="00000000" w:rsidP="00BE0525">
      <w:pPr>
        <w:jc w:val="both"/>
      </w:pPr>
      <w:r>
        <w:t>Gradska knjižnica "Ranko Marinković" Komiža nabavljala je novu knjižnu građu prema programu Ministarstva kulture i medija.</w:t>
      </w:r>
    </w:p>
    <w:p w14:paraId="7E1D9C4B" w14:textId="77777777" w:rsidR="0028198D"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3A6D8C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01EBD8"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C1AE63"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4BDB8B"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32133B"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186699"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24BCD8" w14:textId="77777777" w:rsidR="0028198D" w:rsidRDefault="00000000">
            <w:pPr>
              <w:keepNext/>
              <w:keepLines/>
              <w:spacing w:after="0" w:line="240" w:lineRule="auto"/>
              <w:jc w:val="center"/>
            </w:pPr>
            <w:r>
              <w:rPr>
                <w:b/>
                <w:sz w:val="18"/>
              </w:rPr>
              <w:t>Indeks (%)</w:t>
            </w:r>
          </w:p>
        </w:tc>
      </w:tr>
      <w:tr w:rsidR="0028198D" w14:paraId="1ECDAFA9" w14:textId="77777777">
        <w:tblPrEx>
          <w:tblCellMar>
            <w:top w:w="0" w:type="dxa"/>
            <w:bottom w:w="0" w:type="dxa"/>
          </w:tblCellMar>
        </w:tblPrEx>
        <w:trPr>
          <w:cantSplit/>
          <w:trHeight w:val="560"/>
        </w:trPr>
        <w:tc>
          <w:tcPr>
            <w:tcW w:w="700" w:type="dxa"/>
            <w:tcMar>
              <w:top w:w="0" w:type="dxa"/>
              <w:bottom w:w="0" w:type="dxa"/>
            </w:tcMar>
            <w:vAlign w:val="center"/>
          </w:tcPr>
          <w:p w14:paraId="17AD2E89" w14:textId="77777777" w:rsidR="0028198D" w:rsidRDefault="00000000">
            <w:pPr>
              <w:keepNext/>
              <w:keepLines/>
              <w:spacing w:after="0" w:line="240" w:lineRule="auto"/>
            </w:pPr>
            <w:r>
              <w:rPr>
                <w:sz w:val="18"/>
              </w:rPr>
              <w:t>4262</w:t>
            </w:r>
          </w:p>
        </w:tc>
        <w:tc>
          <w:tcPr>
            <w:tcW w:w="3180" w:type="dxa"/>
            <w:tcMar>
              <w:top w:w="0" w:type="dxa"/>
              <w:bottom w:w="0" w:type="dxa"/>
            </w:tcMar>
            <w:vAlign w:val="center"/>
          </w:tcPr>
          <w:p w14:paraId="69DF0433" w14:textId="77777777" w:rsidR="0028198D" w:rsidRDefault="00000000">
            <w:pPr>
              <w:keepNext/>
              <w:keepLines/>
              <w:spacing w:after="0" w:line="240" w:lineRule="auto"/>
            </w:pPr>
            <w:r>
              <w:rPr>
                <w:sz w:val="18"/>
              </w:rPr>
              <w:t>Ulaganja u računalne programe</w:t>
            </w:r>
          </w:p>
        </w:tc>
        <w:tc>
          <w:tcPr>
            <w:tcW w:w="700" w:type="dxa"/>
            <w:tcMar>
              <w:top w:w="0" w:type="dxa"/>
              <w:bottom w:w="0" w:type="dxa"/>
            </w:tcMar>
            <w:vAlign w:val="center"/>
          </w:tcPr>
          <w:p w14:paraId="2BB10ED7" w14:textId="77777777" w:rsidR="0028198D" w:rsidRDefault="00000000">
            <w:pPr>
              <w:keepNext/>
              <w:keepLines/>
              <w:spacing w:after="0" w:line="240" w:lineRule="auto"/>
            </w:pPr>
            <w:r>
              <w:rPr>
                <w:sz w:val="18"/>
              </w:rPr>
              <w:t>4262</w:t>
            </w:r>
          </w:p>
        </w:tc>
        <w:tc>
          <w:tcPr>
            <w:tcW w:w="1860" w:type="dxa"/>
            <w:tcMar>
              <w:top w:w="0" w:type="dxa"/>
              <w:bottom w:w="0" w:type="dxa"/>
            </w:tcMar>
            <w:vAlign w:val="center"/>
          </w:tcPr>
          <w:p w14:paraId="429320AD" w14:textId="77777777" w:rsidR="0028198D" w:rsidRDefault="00000000">
            <w:pPr>
              <w:keepNext/>
              <w:keepLines/>
              <w:spacing w:after="0" w:line="240" w:lineRule="auto"/>
              <w:jc w:val="right"/>
            </w:pPr>
            <w:r>
              <w:rPr>
                <w:sz w:val="18"/>
              </w:rPr>
              <w:t>316,99</w:t>
            </w:r>
          </w:p>
        </w:tc>
        <w:tc>
          <w:tcPr>
            <w:tcW w:w="1860" w:type="dxa"/>
            <w:tcMar>
              <w:top w:w="0" w:type="dxa"/>
              <w:bottom w:w="0" w:type="dxa"/>
            </w:tcMar>
            <w:vAlign w:val="center"/>
          </w:tcPr>
          <w:p w14:paraId="21596D22" w14:textId="77777777" w:rsidR="0028198D" w:rsidRDefault="00000000">
            <w:pPr>
              <w:keepNext/>
              <w:keepLines/>
              <w:spacing w:after="0" w:line="240" w:lineRule="auto"/>
              <w:jc w:val="right"/>
            </w:pPr>
            <w:r>
              <w:rPr>
                <w:sz w:val="18"/>
              </w:rPr>
              <w:t>13.125,00</w:t>
            </w:r>
          </w:p>
        </w:tc>
        <w:tc>
          <w:tcPr>
            <w:tcW w:w="700" w:type="dxa"/>
            <w:tcMar>
              <w:top w:w="0" w:type="dxa"/>
              <w:bottom w:w="0" w:type="dxa"/>
            </w:tcMar>
            <w:vAlign w:val="center"/>
          </w:tcPr>
          <w:p w14:paraId="7EBC747C" w14:textId="77777777" w:rsidR="0028198D" w:rsidRDefault="00000000">
            <w:pPr>
              <w:keepNext/>
              <w:keepLines/>
              <w:spacing w:after="0" w:line="240" w:lineRule="auto"/>
              <w:jc w:val="right"/>
            </w:pPr>
            <w:r>
              <w:rPr>
                <w:sz w:val="18"/>
              </w:rPr>
              <w:t>4140,5</w:t>
            </w:r>
          </w:p>
        </w:tc>
      </w:tr>
    </w:tbl>
    <w:p w14:paraId="53D8AE8D" w14:textId="77777777" w:rsidR="0028198D" w:rsidRPr="00BE0525" w:rsidRDefault="0028198D">
      <w:pPr>
        <w:spacing w:after="0"/>
        <w:rPr>
          <w:sz w:val="10"/>
          <w:szCs w:val="10"/>
        </w:rPr>
      </w:pPr>
    </w:p>
    <w:p w14:paraId="20CA29CA" w14:textId="079D0B98" w:rsidR="0028198D" w:rsidRDefault="00000000" w:rsidP="00BE0525">
      <w:pPr>
        <w:jc w:val="both"/>
      </w:pPr>
      <w:r>
        <w:t>Nabavljeni su računalni programi za proračunske korisnike te su isti integrirani sa nadležnim proračunom što je ujedno priprema za uvođenje riznice.</w:t>
      </w:r>
    </w:p>
    <w:p w14:paraId="06B1ECEC" w14:textId="77777777" w:rsidR="0028198D"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708EB8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DAD899"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B44EA1"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3969CE"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9CCC38"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5345A8"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A3F22F" w14:textId="77777777" w:rsidR="0028198D" w:rsidRDefault="00000000">
            <w:pPr>
              <w:keepNext/>
              <w:keepLines/>
              <w:spacing w:after="0" w:line="240" w:lineRule="auto"/>
              <w:jc w:val="center"/>
            </w:pPr>
            <w:r>
              <w:rPr>
                <w:b/>
                <w:sz w:val="18"/>
              </w:rPr>
              <w:t>Indeks (%)</w:t>
            </w:r>
          </w:p>
        </w:tc>
      </w:tr>
      <w:tr w:rsidR="0028198D" w14:paraId="5D2DF12D" w14:textId="77777777">
        <w:tblPrEx>
          <w:tblCellMar>
            <w:top w:w="0" w:type="dxa"/>
            <w:bottom w:w="0" w:type="dxa"/>
          </w:tblCellMar>
        </w:tblPrEx>
        <w:trPr>
          <w:cantSplit/>
          <w:trHeight w:val="560"/>
        </w:trPr>
        <w:tc>
          <w:tcPr>
            <w:tcW w:w="700" w:type="dxa"/>
            <w:tcMar>
              <w:top w:w="0" w:type="dxa"/>
              <w:bottom w:w="0" w:type="dxa"/>
            </w:tcMar>
            <w:vAlign w:val="center"/>
          </w:tcPr>
          <w:p w14:paraId="2E51DEF6" w14:textId="77777777" w:rsidR="0028198D" w:rsidRDefault="00000000">
            <w:pPr>
              <w:keepNext/>
              <w:keepLines/>
              <w:spacing w:after="0" w:line="240" w:lineRule="auto"/>
            </w:pPr>
            <w:r>
              <w:rPr>
                <w:sz w:val="18"/>
              </w:rPr>
              <w:t>4264</w:t>
            </w:r>
          </w:p>
        </w:tc>
        <w:tc>
          <w:tcPr>
            <w:tcW w:w="3180" w:type="dxa"/>
            <w:tcMar>
              <w:top w:w="0" w:type="dxa"/>
              <w:bottom w:w="0" w:type="dxa"/>
            </w:tcMar>
            <w:vAlign w:val="center"/>
          </w:tcPr>
          <w:p w14:paraId="15E3551E" w14:textId="77777777" w:rsidR="0028198D" w:rsidRDefault="00000000">
            <w:pPr>
              <w:keepNext/>
              <w:keepLines/>
              <w:spacing w:after="0" w:line="240" w:lineRule="auto"/>
            </w:pPr>
            <w:r>
              <w:rPr>
                <w:sz w:val="18"/>
              </w:rPr>
              <w:t>Ostala nematerijalna proizvedena imovina</w:t>
            </w:r>
          </w:p>
        </w:tc>
        <w:tc>
          <w:tcPr>
            <w:tcW w:w="700" w:type="dxa"/>
            <w:tcMar>
              <w:top w:w="0" w:type="dxa"/>
              <w:bottom w:w="0" w:type="dxa"/>
            </w:tcMar>
            <w:vAlign w:val="center"/>
          </w:tcPr>
          <w:p w14:paraId="4D4519E4" w14:textId="77777777" w:rsidR="0028198D" w:rsidRDefault="00000000">
            <w:pPr>
              <w:keepNext/>
              <w:keepLines/>
              <w:spacing w:after="0" w:line="240" w:lineRule="auto"/>
            </w:pPr>
            <w:r>
              <w:rPr>
                <w:sz w:val="18"/>
              </w:rPr>
              <w:t>4264</w:t>
            </w:r>
          </w:p>
        </w:tc>
        <w:tc>
          <w:tcPr>
            <w:tcW w:w="1860" w:type="dxa"/>
            <w:tcMar>
              <w:top w:w="0" w:type="dxa"/>
              <w:bottom w:w="0" w:type="dxa"/>
            </w:tcMar>
            <w:vAlign w:val="center"/>
          </w:tcPr>
          <w:p w14:paraId="6EFF304B" w14:textId="77777777" w:rsidR="0028198D" w:rsidRDefault="00000000">
            <w:pPr>
              <w:keepNext/>
              <w:keepLines/>
              <w:spacing w:after="0" w:line="240" w:lineRule="auto"/>
              <w:jc w:val="right"/>
            </w:pPr>
            <w:r>
              <w:rPr>
                <w:sz w:val="18"/>
              </w:rPr>
              <w:t>12.100,00</w:t>
            </w:r>
          </w:p>
        </w:tc>
        <w:tc>
          <w:tcPr>
            <w:tcW w:w="1860" w:type="dxa"/>
            <w:tcMar>
              <w:top w:w="0" w:type="dxa"/>
              <w:bottom w:w="0" w:type="dxa"/>
            </w:tcMar>
            <w:vAlign w:val="center"/>
          </w:tcPr>
          <w:p w14:paraId="4EEC9FBC" w14:textId="77777777" w:rsidR="0028198D" w:rsidRDefault="00000000">
            <w:pPr>
              <w:keepNext/>
              <w:keepLines/>
              <w:spacing w:after="0" w:line="240" w:lineRule="auto"/>
              <w:jc w:val="right"/>
            </w:pPr>
            <w:r>
              <w:rPr>
                <w:sz w:val="18"/>
              </w:rPr>
              <w:t>8.150,00</w:t>
            </w:r>
          </w:p>
        </w:tc>
        <w:tc>
          <w:tcPr>
            <w:tcW w:w="700" w:type="dxa"/>
            <w:tcMar>
              <w:top w:w="0" w:type="dxa"/>
              <w:bottom w:w="0" w:type="dxa"/>
            </w:tcMar>
            <w:vAlign w:val="center"/>
          </w:tcPr>
          <w:p w14:paraId="66B8DE1D" w14:textId="77777777" w:rsidR="0028198D" w:rsidRDefault="00000000">
            <w:pPr>
              <w:keepNext/>
              <w:keepLines/>
              <w:spacing w:after="0" w:line="240" w:lineRule="auto"/>
              <w:jc w:val="right"/>
            </w:pPr>
            <w:r>
              <w:rPr>
                <w:sz w:val="18"/>
              </w:rPr>
              <w:t>67,4</w:t>
            </w:r>
          </w:p>
        </w:tc>
      </w:tr>
    </w:tbl>
    <w:p w14:paraId="468A21BD" w14:textId="77777777" w:rsidR="0028198D" w:rsidRPr="00BE0525" w:rsidRDefault="0028198D">
      <w:pPr>
        <w:spacing w:after="0"/>
        <w:rPr>
          <w:sz w:val="16"/>
          <w:szCs w:val="16"/>
        </w:rPr>
      </w:pPr>
    </w:p>
    <w:p w14:paraId="13E92898" w14:textId="4CA44417" w:rsidR="0028198D" w:rsidRDefault="00000000" w:rsidP="00BE0525">
      <w:pPr>
        <w:jc w:val="both"/>
      </w:pPr>
      <w:r>
        <w:t xml:space="preserve">Rashodi za ostalu nematerijalnu imovinu odnose se na izradu idejnog rješenja uređenja </w:t>
      </w:r>
      <w:proofErr w:type="spellStart"/>
      <w:r>
        <w:t>Bašte</w:t>
      </w:r>
      <w:proofErr w:type="spellEnd"/>
      <w:r>
        <w:t xml:space="preserve"> te na izradu Strategije upravljanja imovinom i Godišnjeg plana upravljanja imovinom. </w:t>
      </w:r>
    </w:p>
    <w:p w14:paraId="72C70C35" w14:textId="77777777" w:rsidR="0028198D" w:rsidRDefault="00000000">
      <w:pPr>
        <w:keepNext/>
        <w:spacing w:line="240" w:lineRule="auto"/>
        <w:jc w:val="center"/>
      </w:pPr>
      <w:r>
        <w:rPr>
          <w:sz w:val="28"/>
        </w:rPr>
        <w:lastRenderedPageBreak/>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0E4B1F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2C47E9"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CF9CD3"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C002B3"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3461C5"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97AD1D"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D916C3" w14:textId="77777777" w:rsidR="0028198D" w:rsidRDefault="00000000">
            <w:pPr>
              <w:keepNext/>
              <w:keepLines/>
              <w:spacing w:after="0" w:line="240" w:lineRule="auto"/>
              <w:jc w:val="center"/>
            </w:pPr>
            <w:r>
              <w:rPr>
                <w:b/>
                <w:sz w:val="18"/>
              </w:rPr>
              <w:t>Indeks (%)</w:t>
            </w:r>
          </w:p>
        </w:tc>
      </w:tr>
      <w:tr w:rsidR="0028198D" w14:paraId="6AAF3CF0" w14:textId="77777777">
        <w:tblPrEx>
          <w:tblCellMar>
            <w:top w:w="0" w:type="dxa"/>
            <w:bottom w:w="0" w:type="dxa"/>
          </w:tblCellMar>
        </w:tblPrEx>
        <w:trPr>
          <w:cantSplit/>
          <w:trHeight w:val="560"/>
        </w:trPr>
        <w:tc>
          <w:tcPr>
            <w:tcW w:w="700" w:type="dxa"/>
            <w:tcMar>
              <w:top w:w="0" w:type="dxa"/>
              <w:bottom w:w="0" w:type="dxa"/>
            </w:tcMar>
            <w:vAlign w:val="center"/>
          </w:tcPr>
          <w:p w14:paraId="73133AA0" w14:textId="77777777" w:rsidR="0028198D" w:rsidRDefault="0028198D">
            <w:pPr>
              <w:keepNext/>
              <w:keepLines/>
              <w:spacing w:after="0" w:line="240" w:lineRule="auto"/>
            </w:pPr>
          </w:p>
        </w:tc>
        <w:tc>
          <w:tcPr>
            <w:tcW w:w="3180" w:type="dxa"/>
            <w:tcMar>
              <w:top w:w="0" w:type="dxa"/>
              <w:bottom w:w="0" w:type="dxa"/>
            </w:tcMar>
            <w:vAlign w:val="center"/>
          </w:tcPr>
          <w:p w14:paraId="43BD134C" w14:textId="77777777" w:rsidR="0028198D"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479A1829" w14:textId="77777777" w:rsidR="0028198D" w:rsidRDefault="00000000">
            <w:pPr>
              <w:keepNext/>
              <w:keepLines/>
              <w:spacing w:after="0" w:line="240" w:lineRule="auto"/>
            </w:pPr>
            <w:r>
              <w:rPr>
                <w:sz w:val="18"/>
              </w:rPr>
              <w:t>X006</w:t>
            </w:r>
          </w:p>
        </w:tc>
        <w:tc>
          <w:tcPr>
            <w:tcW w:w="1860" w:type="dxa"/>
            <w:tcMar>
              <w:top w:w="0" w:type="dxa"/>
              <w:bottom w:w="0" w:type="dxa"/>
            </w:tcMar>
            <w:vAlign w:val="center"/>
          </w:tcPr>
          <w:p w14:paraId="7D9DB6A8" w14:textId="77777777" w:rsidR="0028198D" w:rsidRDefault="00000000">
            <w:pPr>
              <w:keepNext/>
              <w:keepLines/>
              <w:spacing w:after="0" w:line="240" w:lineRule="auto"/>
              <w:jc w:val="right"/>
            </w:pPr>
            <w:r>
              <w:rPr>
                <w:sz w:val="18"/>
              </w:rPr>
              <w:t>1.317.934,46</w:t>
            </w:r>
          </w:p>
        </w:tc>
        <w:tc>
          <w:tcPr>
            <w:tcW w:w="1860" w:type="dxa"/>
            <w:tcMar>
              <w:top w:w="0" w:type="dxa"/>
              <w:bottom w:w="0" w:type="dxa"/>
            </w:tcMar>
            <w:vAlign w:val="center"/>
          </w:tcPr>
          <w:p w14:paraId="26753C1A" w14:textId="77777777" w:rsidR="0028198D" w:rsidRDefault="00000000">
            <w:pPr>
              <w:keepNext/>
              <w:keepLines/>
              <w:spacing w:after="0" w:line="240" w:lineRule="auto"/>
              <w:jc w:val="right"/>
            </w:pPr>
            <w:r>
              <w:rPr>
                <w:sz w:val="18"/>
              </w:rPr>
              <w:t>1.605.733,91</w:t>
            </w:r>
          </w:p>
        </w:tc>
        <w:tc>
          <w:tcPr>
            <w:tcW w:w="700" w:type="dxa"/>
            <w:tcMar>
              <w:top w:w="0" w:type="dxa"/>
              <w:bottom w:w="0" w:type="dxa"/>
            </w:tcMar>
            <w:vAlign w:val="center"/>
          </w:tcPr>
          <w:p w14:paraId="7A8F68AA" w14:textId="77777777" w:rsidR="0028198D" w:rsidRDefault="00000000">
            <w:pPr>
              <w:keepNext/>
              <w:keepLines/>
              <w:spacing w:after="0" w:line="240" w:lineRule="auto"/>
              <w:jc w:val="right"/>
            </w:pPr>
            <w:r>
              <w:rPr>
                <w:sz w:val="18"/>
              </w:rPr>
              <w:t>121,8</w:t>
            </w:r>
          </w:p>
        </w:tc>
      </w:tr>
    </w:tbl>
    <w:p w14:paraId="5FC1B4B4" w14:textId="77777777" w:rsidR="0028198D" w:rsidRPr="00243D26" w:rsidRDefault="0028198D">
      <w:pPr>
        <w:spacing w:after="0"/>
        <w:rPr>
          <w:sz w:val="10"/>
          <w:szCs w:val="10"/>
        </w:rPr>
      </w:pPr>
    </w:p>
    <w:p w14:paraId="5FEAB7D1" w14:textId="475A541B" w:rsidR="0028198D" w:rsidRDefault="00000000" w:rsidP="00BE0525">
      <w:pPr>
        <w:jc w:val="both"/>
      </w:pPr>
      <w:r>
        <w:t>U konsolidaciji višak prihoda i primitaka tekuće godine iznosi 287.799,45 €. Iz prethodnih godina prenijet je višak prihoda i primitaka u iznosu od 1.317.934,46 € čime višak prihoda i primitaka raspoloživ u slijede</w:t>
      </w:r>
      <w:r w:rsidR="00243D26">
        <w:t>ć</w:t>
      </w:r>
      <w:r>
        <w:t>em razdoblju iznosi 1.605.733,91 €.</w:t>
      </w:r>
    </w:p>
    <w:p w14:paraId="7F2A19F1" w14:textId="77777777" w:rsidR="00BE0525" w:rsidRPr="00243D26" w:rsidRDefault="00BE0525" w:rsidP="00BE0525">
      <w:pPr>
        <w:jc w:val="both"/>
        <w:rPr>
          <w:sz w:val="4"/>
          <w:szCs w:val="4"/>
        </w:rPr>
      </w:pPr>
    </w:p>
    <w:p w14:paraId="4A9AC4D0" w14:textId="77777777" w:rsidR="0028198D" w:rsidRDefault="00000000">
      <w:pPr>
        <w:keepNext/>
        <w:spacing w:line="240" w:lineRule="auto"/>
        <w:jc w:val="center"/>
      </w:pPr>
      <w:r>
        <w:rPr>
          <w:b/>
          <w:sz w:val="28"/>
        </w:rPr>
        <w:t>Bilanca</w:t>
      </w:r>
    </w:p>
    <w:p w14:paraId="2E7D2B04" w14:textId="77777777" w:rsidR="0028198D"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35AAFA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E80EEC"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913EBC"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20ABAE"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6715F2" w14:textId="77777777" w:rsidR="0028198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BC18F53" w14:textId="77777777" w:rsidR="0028198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A435A7" w14:textId="77777777" w:rsidR="0028198D" w:rsidRDefault="00000000">
            <w:pPr>
              <w:keepNext/>
              <w:keepLines/>
              <w:spacing w:after="0" w:line="240" w:lineRule="auto"/>
              <w:jc w:val="center"/>
            </w:pPr>
            <w:r>
              <w:rPr>
                <w:b/>
                <w:sz w:val="18"/>
              </w:rPr>
              <w:t>Indeks (%)</w:t>
            </w:r>
          </w:p>
        </w:tc>
      </w:tr>
      <w:tr w:rsidR="0028198D" w14:paraId="03CE0698" w14:textId="77777777">
        <w:tblPrEx>
          <w:tblCellMar>
            <w:top w:w="0" w:type="dxa"/>
            <w:bottom w:w="0" w:type="dxa"/>
          </w:tblCellMar>
        </w:tblPrEx>
        <w:trPr>
          <w:cantSplit/>
          <w:trHeight w:val="560"/>
        </w:trPr>
        <w:tc>
          <w:tcPr>
            <w:tcW w:w="700" w:type="dxa"/>
            <w:tcMar>
              <w:top w:w="0" w:type="dxa"/>
              <w:bottom w:w="0" w:type="dxa"/>
            </w:tcMar>
            <w:vAlign w:val="center"/>
          </w:tcPr>
          <w:p w14:paraId="7B5D6D04" w14:textId="77777777" w:rsidR="0028198D" w:rsidRDefault="00000000">
            <w:pPr>
              <w:keepNext/>
              <w:keepLines/>
              <w:spacing w:after="0" w:line="240" w:lineRule="auto"/>
            </w:pPr>
            <w:r>
              <w:rPr>
                <w:sz w:val="18"/>
              </w:rPr>
              <w:t>0214</w:t>
            </w:r>
          </w:p>
        </w:tc>
        <w:tc>
          <w:tcPr>
            <w:tcW w:w="3180" w:type="dxa"/>
            <w:tcMar>
              <w:top w:w="0" w:type="dxa"/>
              <w:bottom w:w="0" w:type="dxa"/>
            </w:tcMar>
            <w:vAlign w:val="center"/>
          </w:tcPr>
          <w:p w14:paraId="4A2C28B1" w14:textId="77777777" w:rsidR="0028198D" w:rsidRDefault="00000000">
            <w:pPr>
              <w:keepNext/>
              <w:keepLines/>
              <w:spacing w:after="0" w:line="240" w:lineRule="auto"/>
            </w:pPr>
            <w:r>
              <w:rPr>
                <w:sz w:val="18"/>
              </w:rPr>
              <w:t>Ostali građevinski objekti</w:t>
            </w:r>
          </w:p>
        </w:tc>
        <w:tc>
          <w:tcPr>
            <w:tcW w:w="700" w:type="dxa"/>
            <w:tcMar>
              <w:top w:w="0" w:type="dxa"/>
              <w:bottom w:w="0" w:type="dxa"/>
            </w:tcMar>
            <w:vAlign w:val="center"/>
          </w:tcPr>
          <w:p w14:paraId="1B21DA0E" w14:textId="77777777" w:rsidR="0028198D" w:rsidRDefault="00000000">
            <w:pPr>
              <w:keepNext/>
              <w:keepLines/>
              <w:spacing w:after="0" w:line="240" w:lineRule="auto"/>
            </w:pPr>
            <w:r>
              <w:rPr>
                <w:sz w:val="18"/>
              </w:rPr>
              <w:t>0214</w:t>
            </w:r>
          </w:p>
        </w:tc>
        <w:tc>
          <w:tcPr>
            <w:tcW w:w="1860" w:type="dxa"/>
            <w:tcMar>
              <w:top w:w="0" w:type="dxa"/>
              <w:bottom w:w="0" w:type="dxa"/>
            </w:tcMar>
            <w:vAlign w:val="center"/>
          </w:tcPr>
          <w:p w14:paraId="7CB7170F" w14:textId="77777777" w:rsidR="0028198D" w:rsidRDefault="00000000">
            <w:pPr>
              <w:keepNext/>
              <w:keepLines/>
              <w:spacing w:after="0" w:line="240" w:lineRule="auto"/>
              <w:jc w:val="right"/>
            </w:pPr>
            <w:r>
              <w:rPr>
                <w:sz w:val="18"/>
              </w:rPr>
              <w:t>1.479.090,67</w:t>
            </w:r>
          </w:p>
        </w:tc>
        <w:tc>
          <w:tcPr>
            <w:tcW w:w="1860" w:type="dxa"/>
            <w:tcMar>
              <w:top w:w="0" w:type="dxa"/>
              <w:bottom w:w="0" w:type="dxa"/>
            </w:tcMar>
            <w:vAlign w:val="center"/>
          </w:tcPr>
          <w:p w14:paraId="16FCA1B3" w14:textId="77777777" w:rsidR="0028198D" w:rsidRDefault="00000000">
            <w:pPr>
              <w:keepNext/>
              <w:keepLines/>
              <w:spacing w:after="0" w:line="240" w:lineRule="auto"/>
              <w:jc w:val="right"/>
            </w:pPr>
            <w:r>
              <w:rPr>
                <w:sz w:val="18"/>
              </w:rPr>
              <w:t>1.489.868,80</w:t>
            </w:r>
          </w:p>
        </w:tc>
        <w:tc>
          <w:tcPr>
            <w:tcW w:w="700" w:type="dxa"/>
            <w:tcMar>
              <w:top w:w="0" w:type="dxa"/>
              <w:bottom w:w="0" w:type="dxa"/>
            </w:tcMar>
            <w:vAlign w:val="center"/>
          </w:tcPr>
          <w:p w14:paraId="74D3FE41" w14:textId="77777777" w:rsidR="0028198D" w:rsidRDefault="00000000">
            <w:pPr>
              <w:keepNext/>
              <w:keepLines/>
              <w:spacing w:after="0" w:line="240" w:lineRule="auto"/>
              <w:jc w:val="right"/>
            </w:pPr>
            <w:r>
              <w:rPr>
                <w:sz w:val="18"/>
              </w:rPr>
              <w:t>100,7</w:t>
            </w:r>
          </w:p>
        </w:tc>
      </w:tr>
    </w:tbl>
    <w:p w14:paraId="11DF95D1" w14:textId="77777777" w:rsidR="0028198D" w:rsidRPr="00243D26" w:rsidRDefault="0028198D">
      <w:pPr>
        <w:spacing w:after="0"/>
        <w:rPr>
          <w:sz w:val="10"/>
          <w:szCs w:val="10"/>
        </w:rPr>
      </w:pPr>
    </w:p>
    <w:p w14:paraId="47792E2F" w14:textId="2D2B08F3" w:rsidR="0028198D" w:rsidRDefault="00000000" w:rsidP="00243D26">
      <w:pPr>
        <w:jc w:val="both"/>
      </w:pPr>
      <w:r>
        <w:t>Povećanje imovine na računu "Ostali građevinski objekti" rezultat je izgradnje novih objekata javne rasvjete nabavne vrijednosti 9.528,13 € te nabave i postavljanje spomen-ploče nabavne vrijednosti 1.250,00 €.</w:t>
      </w:r>
    </w:p>
    <w:p w14:paraId="0EEDA3FC" w14:textId="77777777" w:rsidR="0028198D"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4FA4D4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B8A508"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9FFD5F"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C7FAB4"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E9B963" w14:textId="77777777" w:rsidR="0028198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A79D752" w14:textId="77777777" w:rsidR="0028198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F461BC9" w14:textId="77777777" w:rsidR="0028198D" w:rsidRDefault="00000000">
            <w:pPr>
              <w:keepNext/>
              <w:keepLines/>
              <w:spacing w:after="0" w:line="240" w:lineRule="auto"/>
              <w:jc w:val="center"/>
            </w:pPr>
            <w:r>
              <w:rPr>
                <w:b/>
                <w:sz w:val="18"/>
              </w:rPr>
              <w:t>Indeks (%)</w:t>
            </w:r>
          </w:p>
        </w:tc>
      </w:tr>
      <w:tr w:rsidR="0028198D" w14:paraId="0E33D6EB" w14:textId="77777777">
        <w:tblPrEx>
          <w:tblCellMar>
            <w:top w:w="0" w:type="dxa"/>
            <w:bottom w:w="0" w:type="dxa"/>
          </w:tblCellMar>
        </w:tblPrEx>
        <w:trPr>
          <w:cantSplit/>
          <w:trHeight w:val="560"/>
        </w:trPr>
        <w:tc>
          <w:tcPr>
            <w:tcW w:w="700" w:type="dxa"/>
            <w:tcMar>
              <w:top w:w="0" w:type="dxa"/>
              <w:bottom w:w="0" w:type="dxa"/>
            </w:tcMar>
            <w:vAlign w:val="center"/>
          </w:tcPr>
          <w:p w14:paraId="01713F21" w14:textId="77777777" w:rsidR="0028198D" w:rsidRDefault="00000000">
            <w:pPr>
              <w:keepNext/>
              <w:keepLines/>
              <w:spacing w:after="0" w:line="240" w:lineRule="auto"/>
            </w:pPr>
            <w:r>
              <w:rPr>
                <w:sz w:val="18"/>
              </w:rPr>
              <w:t>0221</w:t>
            </w:r>
          </w:p>
        </w:tc>
        <w:tc>
          <w:tcPr>
            <w:tcW w:w="3180" w:type="dxa"/>
            <w:tcMar>
              <w:top w:w="0" w:type="dxa"/>
              <w:bottom w:w="0" w:type="dxa"/>
            </w:tcMar>
            <w:vAlign w:val="center"/>
          </w:tcPr>
          <w:p w14:paraId="708F8E75" w14:textId="77777777" w:rsidR="0028198D"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4E59048F" w14:textId="77777777" w:rsidR="0028198D" w:rsidRDefault="00000000">
            <w:pPr>
              <w:keepNext/>
              <w:keepLines/>
              <w:spacing w:after="0" w:line="240" w:lineRule="auto"/>
            </w:pPr>
            <w:r>
              <w:rPr>
                <w:sz w:val="18"/>
              </w:rPr>
              <w:t>0221</w:t>
            </w:r>
          </w:p>
        </w:tc>
        <w:tc>
          <w:tcPr>
            <w:tcW w:w="1860" w:type="dxa"/>
            <w:tcMar>
              <w:top w:w="0" w:type="dxa"/>
              <w:bottom w:w="0" w:type="dxa"/>
            </w:tcMar>
            <w:vAlign w:val="center"/>
          </w:tcPr>
          <w:p w14:paraId="4810B019" w14:textId="77777777" w:rsidR="0028198D" w:rsidRDefault="00000000">
            <w:pPr>
              <w:keepNext/>
              <w:keepLines/>
              <w:spacing w:after="0" w:line="240" w:lineRule="auto"/>
              <w:jc w:val="right"/>
            </w:pPr>
            <w:r>
              <w:rPr>
                <w:sz w:val="18"/>
              </w:rPr>
              <w:t>266.480,05</w:t>
            </w:r>
          </w:p>
        </w:tc>
        <w:tc>
          <w:tcPr>
            <w:tcW w:w="1860" w:type="dxa"/>
            <w:tcMar>
              <w:top w:w="0" w:type="dxa"/>
              <w:bottom w:w="0" w:type="dxa"/>
            </w:tcMar>
            <w:vAlign w:val="center"/>
          </w:tcPr>
          <w:p w14:paraId="43409A3B" w14:textId="77777777" w:rsidR="0028198D" w:rsidRDefault="00000000">
            <w:pPr>
              <w:keepNext/>
              <w:keepLines/>
              <w:spacing w:after="0" w:line="240" w:lineRule="auto"/>
              <w:jc w:val="right"/>
            </w:pPr>
            <w:r>
              <w:rPr>
                <w:sz w:val="18"/>
              </w:rPr>
              <w:t>248.313,00</w:t>
            </w:r>
          </w:p>
        </w:tc>
        <w:tc>
          <w:tcPr>
            <w:tcW w:w="700" w:type="dxa"/>
            <w:tcMar>
              <w:top w:w="0" w:type="dxa"/>
              <w:bottom w:w="0" w:type="dxa"/>
            </w:tcMar>
            <w:vAlign w:val="center"/>
          </w:tcPr>
          <w:p w14:paraId="20699989" w14:textId="77777777" w:rsidR="0028198D" w:rsidRDefault="00000000">
            <w:pPr>
              <w:keepNext/>
              <w:keepLines/>
              <w:spacing w:after="0" w:line="240" w:lineRule="auto"/>
              <w:jc w:val="right"/>
            </w:pPr>
            <w:r>
              <w:rPr>
                <w:sz w:val="18"/>
              </w:rPr>
              <w:t>93,2</w:t>
            </w:r>
          </w:p>
        </w:tc>
      </w:tr>
    </w:tbl>
    <w:p w14:paraId="75C8A70C" w14:textId="77777777" w:rsidR="0028198D" w:rsidRPr="00243D26" w:rsidRDefault="0028198D">
      <w:pPr>
        <w:spacing w:after="0"/>
        <w:rPr>
          <w:sz w:val="10"/>
          <w:szCs w:val="10"/>
        </w:rPr>
      </w:pPr>
    </w:p>
    <w:p w14:paraId="2DBD619C" w14:textId="77777777" w:rsidR="0028198D" w:rsidRDefault="00000000">
      <w:pPr>
        <w:jc w:val="both"/>
      </w:pPr>
      <w:r>
        <w:t>Grad Komiža izvršio je nabavu nove računalne opreme i uredskog namještaja, a isto tako provođenjem popisa dugotrajne imovine utvrđena je računalna oprema koja je zastarjela i neupotrebljiva te je ista isknjižena i zbrinuta.</w:t>
      </w:r>
    </w:p>
    <w:p w14:paraId="6EBB4AB6" w14:textId="7ADC12B9" w:rsidR="0028198D" w:rsidRDefault="00000000" w:rsidP="00243D26">
      <w:pPr>
        <w:jc w:val="both"/>
      </w:pPr>
      <w:r>
        <w:t xml:space="preserve">Gradska knjižnica "Ranko Marinković" Komiža te Dječji vrtić "Komiža" </w:t>
      </w:r>
      <w:proofErr w:type="spellStart"/>
      <w:r>
        <w:t>isknjižili</w:t>
      </w:r>
      <w:proofErr w:type="spellEnd"/>
      <w:r>
        <w:t xml:space="preserve"> su zastarjelu i neupotrebljivu računalnu opremu te je Dječji vrtić "Komiža" nabavio novo računalo. </w:t>
      </w:r>
    </w:p>
    <w:p w14:paraId="222E19C9" w14:textId="77777777" w:rsidR="0028198D"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4A615F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9FFCA0"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AB6056"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9BB7C2"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E55242" w14:textId="77777777" w:rsidR="0028198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A91A470" w14:textId="77777777" w:rsidR="0028198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05E3D45" w14:textId="77777777" w:rsidR="0028198D" w:rsidRDefault="00000000">
            <w:pPr>
              <w:keepNext/>
              <w:keepLines/>
              <w:spacing w:after="0" w:line="240" w:lineRule="auto"/>
              <w:jc w:val="center"/>
            </w:pPr>
            <w:r>
              <w:rPr>
                <w:b/>
                <w:sz w:val="18"/>
              </w:rPr>
              <w:t>Indeks (%)</w:t>
            </w:r>
          </w:p>
        </w:tc>
      </w:tr>
      <w:tr w:rsidR="0028198D" w14:paraId="59311155" w14:textId="77777777">
        <w:tblPrEx>
          <w:tblCellMar>
            <w:top w:w="0" w:type="dxa"/>
            <w:bottom w:w="0" w:type="dxa"/>
          </w:tblCellMar>
        </w:tblPrEx>
        <w:trPr>
          <w:cantSplit/>
          <w:trHeight w:val="560"/>
        </w:trPr>
        <w:tc>
          <w:tcPr>
            <w:tcW w:w="700" w:type="dxa"/>
            <w:tcMar>
              <w:top w:w="0" w:type="dxa"/>
              <w:bottom w:w="0" w:type="dxa"/>
            </w:tcMar>
            <w:vAlign w:val="center"/>
          </w:tcPr>
          <w:p w14:paraId="14894208" w14:textId="77777777" w:rsidR="0028198D" w:rsidRDefault="00000000">
            <w:pPr>
              <w:keepNext/>
              <w:keepLines/>
              <w:spacing w:after="0" w:line="240" w:lineRule="auto"/>
            </w:pPr>
            <w:r>
              <w:rPr>
                <w:sz w:val="18"/>
              </w:rPr>
              <w:t>0227</w:t>
            </w:r>
          </w:p>
        </w:tc>
        <w:tc>
          <w:tcPr>
            <w:tcW w:w="3180" w:type="dxa"/>
            <w:tcMar>
              <w:top w:w="0" w:type="dxa"/>
              <w:bottom w:w="0" w:type="dxa"/>
            </w:tcMar>
            <w:vAlign w:val="center"/>
          </w:tcPr>
          <w:p w14:paraId="70B6F67C" w14:textId="77777777" w:rsidR="0028198D"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361ADB20" w14:textId="77777777" w:rsidR="0028198D" w:rsidRDefault="00000000">
            <w:pPr>
              <w:keepNext/>
              <w:keepLines/>
              <w:spacing w:after="0" w:line="240" w:lineRule="auto"/>
            </w:pPr>
            <w:r>
              <w:rPr>
                <w:sz w:val="18"/>
              </w:rPr>
              <w:t>0227</w:t>
            </w:r>
          </w:p>
        </w:tc>
        <w:tc>
          <w:tcPr>
            <w:tcW w:w="1860" w:type="dxa"/>
            <w:tcMar>
              <w:top w:w="0" w:type="dxa"/>
              <w:bottom w:w="0" w:type="dxa"/>
            </w:tcMar>
            <w:vAlign w:val="center"/>
          </w:tcPr>
          <w:p w14:paraId="3F5519A4" w14:textId="77777777" w:rsidR="0028198D" w:rsidRDefault="00000000">
            <w:pPr>
              <w:keepNext/>
              <w:keepLines/>
              <w:spacing w:after="0" w:line="240" w:lineRule="auto"/>
              <w:jc w:val="right"/>
            </w:pPr>
            <w:r>
              <w:rPr>
                <w:sz w:val="18"/>
              </w:rPr>
              <w:t>687.468,02</w:t>
            </w:r>
          </w:p>
        </w:tc>
        <w:tc>
          <w:tcPr>
            <w:tcW w:w="1860" w:type="dxa"/>
            <w:tcMar>
              <w:top w:w="0" w:type="dxa"/>
              <w:bottom w:w="0" w:type="dxa"/>
            </w:tcMar>
            <w:vAlign w:val="center"/>
          </w:tcPr>
          <w:p w14:paraId="3EC57934" w14:textId="77777777" w:rsidR="0028198D" w:rsidRDefault="00000000">
            <w:pPr>
              <w:keepNext/>
              <w:keepLines/>
              <w:spacing w:after="0" w:line="240" w:lineRule="auto"/>
              <w:jc w:val="right"/>
            </w:pPr>
            <w:r>
              <w:rPr>
                <w:sz w:val="18"/>
              </w:rPr>
              <w:t>748.901,67</w:t>
            </w:r>
          </w:p>
        </w:tc>
        <w:tc>
          <w:tcPr>
            <w:tcW w:w="700" w:type="dxa"/>
            <w:tcMar>
              <w:top w:w="0" w:type="dxa"/>
              <w:bottom w:w="0" w:type="dxa"/>
            </w:tcMar>
            <w:vAlign w:val="center"/>
          </w:tcPr>
          <w:p w14:paraId="38C78473" w14:textId="77777777" w:rsidR="0028198D" w:rsidRDefault="00000000">
            <w:pPr>
              <w:keepNext/>
              <w:keepLines/>
              <w:spacing w:after="0" w:line="240" w:lineRule="auto"/>
              <w:jc w:val="right"/>
            </w:pPr>
            <w:r>
              <w:rPr>
                <w:sz w:val="18"/>
              </w:rPr>
              <w:t>108,9</w:t>
            </w:r>
          </w:p>
        </w:tc>
      </w:tr>
    </w:tbl>
    <w:p w14:paraId="4A72D6C0" w14:textId="77777777" w:rsidR="0028198D" w:rsidRPr="00243D26" w:rsidRDefault="0028198D">
      <w:pPr>
        <w:spacing w:after="0"/>
        <w:rPr>
          <w:sz w:val="10"/>
          <w:szCs w:val="10"/>
        </w:rPr>
      </w:pPr>
    </w:p>
    <w:p w14:paraId="0BF090CA" w14:textId="6E784B64" w:rsidR="00243D26" w:rsidRDefault="00000000" w:rsidP="00BE0525">
      <w:pPr>
        <w:jc w:val="both"/>
      </w:pPr>
      <w:r>
        <w:t xml:space="preserve">Grad Komiža izvršio je nabavu nove didaktičke opreme za Dječji vrtić "Komiža" u iznosu od 15.022,14 €, nabavu uređaja za potrebe gradske uprave te je završen projekt opremanja i digitalizacije Kulturnog centra "Ivan </w:t>
      </w:r>
      <w:proofErr w:type="spellStart"/>
      <w:r>
        <w:t>Vitić</w:t>
      </w:r>
      <w:proofErr w:type="spellEnd"/>
      <w:r>
        <w:t>" pri čemu je nabavljena oprema u visini od 55.450,00 €.</w:t>
      </w:r>
    </w:p>
    <w:p w14:paraId="29B261B3" w14:textId="77777777" w:rsidR="0028198D" w:rsidRDefault="00000000">
      <w:pPr>
        <w:keepNext/>
        <w:spacing w:line="240" w:lineRule="auto"/>
        <w:jc w:val="center"/>
      </w:pPr>
      <w:r>
        <w:rPr>
          <w:sz w:val="28"/>
        </w:rPr>
        <w:lastRenderedPageBreak/>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77AF88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5ACFA4"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DCA896"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3C4C73"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4D95F8" w14:textId="77777777" w:rsidR="0028198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47F1BCB" w14:textId="77777777" w:rsidR="0028198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B5A0646" w14:textId="77777777" w:rsidR="0028198D" w:rsidRDefault="00000000">
            <w:pPr>
              <w:keepNext/>
              <w:keepLines/>
              <w:spacing w:after="0" w:line="240" w:lineRule="auto"/>
              <w:jc w:val="center"/>
            </w:pPr>
            <w:r>
              <w:rPr>
                <w:b/>
                <w:sz w:val="18"/>
              </w:rPr>
              <w:t>Indeks (%)</w:t>
            </w:r>
          </w:p>
        </w:tc>
      </w:tr>
      <w:tr w:rsidR="0028198D" w14:paraId="49A84054" w14:textId="77777777">
        <w:tblPrEx>
          <w:tblCellMar>
            <w:top w:w="0" w:type="dxa"/>
            <w:bottom w:w="0" w:type="dxa"/>
          </w:tblCellMar>
        </w:tblPrEx>
        <w:trPr>
          <w:cantSplit/>
          <w:trHeight w:val="560"/>
        </w:trPr>
        <w:tc>
          <w:tcPr>
            <w:tcW w:w="700" w:type="dxa"/>
            <w:tcMar>
              <w:top w:w="0" w:type="dxa"/>
              <w:bottom w:w="0" w:type="dxa"/>
            </w:tcMar>
            <w:vAlign w:val="center"/>
          </w:tcPr>
          <w:p w14:paraId="2422739C" w14:textId="77777777" w:rsidR="0028198D" w:rsidRDefault="00000000">
            <w:pPr>
              <w:keepNext/>
              <w:keepLines/>
              <w:spacing w:after="0" w:line="240" w:lineRule="auto"/>
            </w:pPr>
            <w:r>
              <w:rPr>
                <w:sz w:val="18"/>
              </w:rPr>
              <w:t>0262</w:t>
            </w:r>
          </w:p>
        </w:tc>
        <w:tc>
          <w:tcPr>
            <w:tcW w:w="3180" w:type="dxa"/>
            <w:tcMar>
              <w:top w:w="0" w:type="dxa"/>
              <w:bottom w:w="0" w:type="dxa"/>
            </w:tcMar>
            <w:vAlign w:val="center"/>
          </w:tcPr>
          <w:p w14:paraId="58B9DBBF" w14:textId="77777777" w:rsidR="0028198D" w:rsidRDefault="00000000">
            <w:pPr>
              <w:keepNext/>
              <w:keepLines/>
              <w:spacing w:after="0" w:line="240" w:lineRule="auto"/>
            </w:pPr>
            <w:r>
              <w:rPr>
                <w:sz w:val="18"/>
              </w:rPr>
              <w:t>Ulaganja u računalne programe</w:t>
            </w:r>
          </w:p>
        </w:tc>
        <w:tc>
          <w:tcPr>
            <w:tcW w:w="700" w:type="dxa"/>
            <w:tcMar>
              <w:top w:w="0" w:type="dxa"/>
              <w:bottom w:w="0" w:type="dxa"/>
            </w:tcMar>
            <w:vAlign w:val="center"/>
          </w:tcPr>
          <w:p w14:paraId="6D301171" w14:textId="77777777" w:rsidR="0028198D" w:rsidRDefault="00000000">
            <w:pPr>
              <w:keepNext/>
              <w:keepLines/>
              <w:spacing w:after="0" w:line="240" w:lineRule="auto"/>
            </w:pPr>
            <w:r>
              <w:rPr>
                <w:sz w:val="18"/>
              </w:rPr>
              <w:t>0262</w:t>
            </w:r>
          </w:p>
        </w:tc>
        <w:tc>
          <w:tcPr>
            <w:tcW w:w="1860" w:type="dxa"/>
            <w:tcMar>
              <w:top w:w="0" w:type="dxa"/>
              <w:bottom w:w="0" w:type="dxa"/>
            </w:tcMar>
            <w:vAlign w:val="center"/>
          </w:tcPr>
          <w:p w14:paraId="6819FAD5" w14:textId="77777777" w:rsidR="0028198D" w:rsidRDefault="00000000">
            <w:pPr>
              <w:keepNext/>
              <w:keepLines/>
              <w:spacing w:after="0" w:line="240" w:lineRule="auto"/>
              <w:jc w:val="right"/>
            </w:pPr>
            <w:r>
              <w:rPr>
                <w:sz w:val="18"/>
              </w:rPr>
              <w:t>66.092,88</w:t>
            </w:r>
          </w:p>
        </w:tc>
        <w:tc>
          <w:tcPr>
            <w:tcW w:w="1860" w:type="dxa"/>
            <w:tcMar>
              <w:top w:w="0" w:type="dxa"/>
              <w:bottom w:w="0" w:type="dxa"/>
            </w:tcMar>
            <w:vAlign w:val="center"/>
          </w:tcPr>
          <w:p w14:paraId="47B8B50A" w14:textId="77777777" w:rsidR="0028198D" w:rsidRDefault="00000000">
            <w:pPr>
              <w:keepNext/>
              <w:keepLines/>
              <w:spacing w:after="0" w:line="240" w:lineRule="auto"/>
              <w:jc w:val="right"/>
            </w:pPr>
            <w:r>
              <w:rPr>
                <w:sz w:val="18"/>
              </w:rPr>
              <w:t>78.427,19</w:t>
            </w:r>
          </w:p>
        </w:tc>
        <w:tc>
          <w:tcPr>
            <w:tcW w:w="700" w:type="dxa"/>
            <w:tcMar>
              <w:top w:w="0" w:type="dxa"/>
              <w:bottom w:w="0" w:type="dxa"/>
            </w:tcMar>
            <w:vAlign w:val="center"/>
          </w:tcPr>
          <w:p w14:paraId="14061D8C" w14:textId="77777777" w:rsidR="0028198D" w:rsidRDefault="00000000">
            <w:pPr>
              <w:keepNext/>
              <w:keepLines/>
              <w:spacing w:after="0" w:line="240" w:lineRule="auto"/>
              <w:jc w:val="right"/>
            </w:pPr>
            <w:r>
              <w:rPr>
                <w:sz w:val="18"/>
              </w:rPr>
              <w:t>118,7</w:t>
            </w:r>
          </w:p>
        </w:tc>
      </w:tr>
    </w:tbl>
    <w:p w14:paraId="56B8A065" w14:textId="77777777" w:rsidR="0028198D" w:rsidRPr="00243D26" w:rsidRDefault="0028198D">
      <w:pPr>
        <w:spacing w:after="0"/>
        <w:rPr>
          <w:sz w:val="16"/>
          <w:szCs w:val="16"/>
        </w:rPr>
      </w:pPr>
    </w:p>
    <w:p w14:paraId="6159189C" w14:textId="44905DDD" w:rsidR="0028198D" w:rsidRDefault="00000000" w:rsidP="00243D26">
      <w:pPr>
        <w:jc w:val="both"/>
      </w:pPr>
      <w:r>
        <w:t>Provedena je nabava računalnih programa za potrebe poslovanja proračunskih korisnika iz nadležnosti.</w:t>
      </w:r>
    </w:p>
    <w:p w14:paraId="32120A30" w14:textId="77777777" w:rsidR="0028198D"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69B9CA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1DB464"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9E622F"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29504E"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FAB91F" w14:textId="77777777" w:rsidR="0028198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A9CAC9C" w14:textId="77777777" w:rsidR="0028198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796A80C" w14:textId="77777777" w:rsidR="0028198D" w:rsidRDefault="00000000">
            <w:pPr>
              <w:keepNext/>
              <w:keepLines/>
              <w:spacing w:after="0" w:line="240" w:lineRule="auto"/>
              <w:jc w:val="center"/>
            </w:pPr>
            <w:r>
              <w:rPr>
                <w:b/>
                <w:sz w:val="18"/>
              </w:rPr>
              <w:t>Indeks (%)</w:t>
            </w:r>
          </w:p>
        </w:tc>
      </w:tr>
      <w:tr w:rsidR="0028198D" w14:paraId="70380F60" w14:textId="77777777">
        <w:tblPrEx>
          <w:tblCellMar>
            <w:top w:w="0" w:type="dxa"/>
            <w:bottom w:w="0" w:type="dxa"/>
          </w:tblCellMar>
        </w:tblPrEx>
        <w:trPr>
          <w:cantSplit/>
          <w:trHeight w:val="560"/>
        </w:trPr>
        <w:tc>
          <w:tcPr>
            <w:tcW w:w="700" w:type="dxa"/>
            <w:tcMar>
              <w:top w:w="0" w:type="dxa"/>
              <w:bottom w:w="0" w:type="dxa"/>
            </w:tcMar>
            <w:vAlign w:val="center"/>
          </w:tcPr>
          <w:p w14:paraId="178FBBE9" w14:textId="77777777" w:rsidR="0028198D" w:rsidRDefault="00000000">
            <w:pPr>
              <w:keepNext/>
              <w:keepLines/>
              <w:spacing w:after="0" w:line="240" w:lineRule="auto"/>
            </w:pPr>
            <w:r>
              <w:rPr>
                <w:sz w:val="18"/>
              </w:rPr>
              <w:t>0264</w:t>
            </w:r>
          </w:p>
        </w:tc>
        <w:tc>
          <w:tcPr>
            <w:tcW w:w="3180" w:type="dxa"/>
            <w:tcMar>
              <w:top w:w="0" w:type="dxa"/>
              <w:bottom w:w="0" w:type="dxa"/>
            </w:tcMar>
            <w:vAlign w:val="center"/>
          </w:tcPr>
          <w:p w14:paraId="00288CE6" w14:textId="77777777" w:rsidR="0028198D" w:rsidRDefault="00000000">
            <w:pPr>
              <w:keepNext/>
              <w:keepLines/>
              <w:spacing w:after="0" w:line="240" w:lineRule="auto"/>
            </w:pPr>
            <w:r>
              <w:rPr>
                <w:sz w:val="18"/>
              </w:rPr>
              <w:t>Ostala nematerijalna proizvedena imovina</w:t>
            </w:r>
          </w:p>
        </w:tc>
        <w:tc>
          <w:tcPr>
            <w:tcW w:w="700" w:type="dxa"/>
            <w:tcMar>
              <w:top w:w="0" w:type="dxa"/>
              <w:bottom w:w="0" w:type="dxa"/>
            </w:tcMar>
            <w:vAlign w:val="center"/>
          </w:tcPr>
          <w:p w14:paraId="2EB21053" w14:textId="77777777" w:rsidR="0028198D" w:rsidRDefault="00000000">
            <w:pPr>
              <w:keepNext/>
              <w:keepLines/>
              <w:spacing w:after="0" w:line="240" w:lineRule="auto"/>
            </w:pPr>
            <w:r>
              <w:rPr>
                <w:sz w:val="18"/>
              </w:rPr>
              <w:t>0264</w:t>
            </w:r>
          </w:p>
        </w:tc>
        <w:tc>
          <w:tcPr>
            <w:tcW w:w="1860" w:type="dxa"/>
            <w:tcMar>
              <w:top w:w="0" w:type="dxa"/>
              <w:bottom w:w="0" w:type="dxa"/>
            </w:tcMar>
            <w:vAlign w:val="center"/>
          </w:tcPr>
          <w:p w14:paraId="0028FF8C" w14:textId="77777777" w:rsidR="0028198D" w:rsidRDefault="00000000">
            <w:pPr>
              <w:keepNext/>
              <w:keepLines/>
              <w:spacing w:after="0" w:line="240" w:lineRule="auto"/>
              <w:jc w:val="right"/>
            </w:pPr>
            <w:r>
              <w:rPr>
                <w:sz w:val="18"/>
              </w:rPr>
              <w:t>807.590,67</w:t>
            </w:r>
          </w:p>
        </w:tc>
        <w:tc>
          <w:tcPr>
            <w:tcW w:w="1860" w:type="dxa"/>
            <w:tcMar>
              <w:top w:w="0" w:type="dxa"/>
              <w:bottom w:w="0" w:type="dxa"/>
            </w:tcMar>
            <w:vAlign w:val="center"/>
          </w:tcPr>
          <w:p w14:paraId="3FE052FC" w14:textId="77777777" w:rsidR="0028198D" w:rsidRDefault="00000000">
            <w:pPr>
              <w:keepNext/>
              <w:keepLines/>
              <w:spacing w:after="0" w:line="240" w:lineRule="auto"/>
              <w:jc w:val="right"/>
            </w:pPr>
            <w:r>
              <w:rPr>
                <w:sz w:val="18"/>
              </w:rPr>
              <w:t>815.740,67</w:t>
            </w:r>
          </w:p>
        </w:tc>
        <w:tc>
          <w:tcPr>
            <w:tcW w:w="700" w:type="dxa"/>
            <w:tcMar>
              <w:top w:w="0" w:type="dxa"/>
              <w:bottom w:w="0" w:type="dxa"/>
            </w:tcMar>
            <w:vAlign w:val="center"/>
          </w:tcPr>
          <w:p w14:paraId="1BDC5F13" w14:textId="77777777" w:rsidR="0028198D" w:rsidRDefault="00000000">
            <w:pPr>
              <w:keepNext/>
              <w:keepLines/>
              <w:spacing w:after="0" w:line="240" w:lineRule="auto"/>
              <w:jc w:val="right"/>
            </w:pPr>
            <w:r>
              <w:rPr>
                <w:sz w:val="18"/>
              </w:rPr>
              <w:t>101,0</w:t>
            </w:r>
          </w:p>
        </w:tc>
      </w:tr>
    </w:tbl>
    <w:p w14:paraId="31B2CDE9" w14:textId="77777777" w:rsidR="0028198D" w:rsidRPr="00243D26" w:rsidRDefault="0028198D">
      <w:pPr>
        <w:spacing w:after="0"/>
        <w:rPr>
          <w:sz w:val="16"/>
          <w:szCs w:val="16"/>
        </w:rPr>
      </w:pPr>
    </w:p>
    <w:p w14:paraId="0C42103D" w14:textId="716DBF1A" w:rsidR="0028198D" w:rsidRDefault="00000000" w:rsidP="00243D26">
      <w:pPr>
        <w:jc w:val="both"/>
      </w:pPr>
      <w:r>
        <w:t xml:space="preserve">Ulaganje u ostalu nematerijalnu imovinu odnosi se na izradu idejnog rješenja uređenja </w:t>
      </w:r>
      <w:proofErr w:type="spellStart"/>
      <w:r>
        <w:t>Bašte</w:t>
      </w:r>
      <w:proofErr w:type="spellEnd"/>
      <w:r>
        <w:t xml:space="preserve"> te na izradu Strategije upravljanja imovinom i Godišnjeg plana upravljanja imovinom.</w:t>
      </w:r>
    </w:p>
    <w:p w14:paraId="5D75B7AB" w14:textId="77777777" w:rsidR="0028198D"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7EECC8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140E37"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720776"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94E52D"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28C8BC" w14:textId="77777777" w:rsidR="0028198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3A9C8E3" w14:textId="77777777" w:rsidR="0028198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38C7838" w14:textId="77777777" w:rsidR="0028198D" w:rsidRDefault="00000000">
            <w:pPr>
              <w:keepNext/>
              <w:keepLines/>
              <w:spacing w:after="0" w:line="240" w:lineRule="auto"/>
              <w:jc w:val="center"/>
            </w:pPr>
            <w:r>
              <w:rPr>
                <w:b/>
                <w:sz w:val="18"/>
              </w:rPr>
              <w:t>Indeks (%)</w:t>
            </w:r>
          </w:p>
        </w:tc>
      </w:tr>
      <w:tr w:rsidR="0028198D" w14:paraId="020E4C24" w14:textId="77777777">
        <w:tblPrEx>
          <w:tblCellMar>
            <w:top w:w="0" w:type="dxa"/>
            <w:bottom w:w="0" w:type="dxa"/>
          </w:tblCellMar>
        </w:tblPrEx>
        <w:trPr>
          <w:cantSplit/>
          <w:trHeight w:val="560"/>
        </w:trPr>
        <w:tc>
          <w:tcPr>
            <w:tcW w:w="700" w:type="dxa"/>
            <w:tcMar>
              <w:top w:w="0" w:type="dxa"/>
              <w:bottom w:w="0" w:type="dxa"/>
            </w:tcMar>
            <w:vAlign w:val="center"/>
          </w:tcPr>
          <w:p w14:paraId="5CCDD2AB" w14:textId="77777777" w:rsidR="0028198D" w:rsidRDefault="00000000">
            <w:pPr>
              <w:keepNext/>
              <w:keepLines/>
              <w:spacing w:after="0" w:line="240" w:lineRule="auto"/>
            </w:pPr>
            <w:r>
              <w:rPr>
                <w:sz w:val="18"/>
              </w:rPr>
              <w:t>05</w:t>
            </w:r>
          </w:p>
        </w:tc>
        <w:tc>
          <w:tcPr>
            <w:tcW w:w="3180" w:type="dxa"/>
            <w:tcMar>
              <w:top w:w="0" w:type="dxa"/>
              <w:bottom w:w="0" w:type="dxa"/>
            </w:tcMar>
            <w:vAlign w:val="center"/>
          </w:tcPr>
          <w:p w14:paraId="5F17E514" w14:textId="77777777" w:rsidR="0028198D" w:rsidRDefault="00000000">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14:paraId="32BC0CE1" w14:textId="77777777" w:rsidR="0028198D" w:rsidRDefault="00000000">
            <w:pPr>
              <w:keepNext/>
              <w:keepLines/>
              <w:spacing w:after="0" w:line="240" w:lineRule="auto"/>
            </w:pPr>
            <w:r>
              <w:rPr>
                <w:sz w:val="18"/>
              </w:rPr>
              <w:t>05</w:t>
            </w:r>
          </w:p>
        </w:tc>
        <w:tc>
          <w:tcPr>
            <w:tcW w:w="1860" w:type="dxa"/>
            <w:tcMar>
              <w:top w:w="0" w:type="dxa"/>
              <w:bottom w:w="0" w:type="dxa"/>
            </w:tcMar>
            <w:vAlign w:val="center"/>
          </w:tcPr>
          <w:p w14:paraId="7346DAB1" w14:textId="77777777" w:rsidR="0028198D" w:rsidRDefault="00000000">
            <w:pPr>
              <w:keepNext/>
              <w:keepLines/>
              <w:spacing w:after="0" w:line="240" w:lineRule="auto"/>
              <w:jc w:val="right"/>
            </w:pPr>
            <w:r>
              <w:rPr>
                <w:sz w:val="18"/>
              </w:rPr>
              <w:t>120.612,34</w:t>
            </w:r>
          </w:p>
        </w:tc>
        <w:tc>
          <w:tcPr>
            <w:tcW w:w="1860" w:type="dxa"/>
            <w:tcMar>
              <w:top w:w="0" w:type="dxa"/>
              <w:bottom w:w="0" w:type="dxa"/>
            </w:tcMar>
            <w:vAlign w:val="center"/>
          </w:tcPr>
          <w:p w14:paraId="0040B908" w14:textId="77777777" w:rsidR="0028198D" w:rsidRDefault="00000000">
            <w:pPr>
              <w:keepNext/>
              <w:keepLines/>
              <w:spacing w:after="0" w:line="240" w:lineRule="auto"/>
              <w:jc w:val="right"/>
            </w:pPr>
            <w:r>
              <w:rPr>
                <w:sz w:val="18"/>
              </w:rPr>
              <w:t>230.082,95</w:t>
            </w:r>
          </w:p>
        </w:tc>
        <w:tc>
          <w:tcPr>
            <w:tcW w:w="700" w:type="dxa"/>
            <w:tcMar>
              <w:top w:w="0" w:type="dxa"/>
              <w:bottom w:w="0" w:type="dxa"/>
            </w:tcMar>
            <w:vAlign w:val="center"/>
          </w:tcPr>
          <w:p w14:paraId="4E071DC7" w14:textId="77777777" w:rsidR="0028198D" w:rsidRDefault="00000000">
            <w:pPr>
              <w:keepNext/>
              <w:keepLines/>
              <w:spacing w:after="0" w:line="240" w:lineRule="auto"/>
              <w:jc w:val="right"/>
            </w:pPr>
            <w:r>
              <w:rPr>
                <w:sz w:val="18"/>
              </w:rPr>
              <w:t>190,8</w:t>
            </w:r>
          </w:p>
        </w:tc>
      </w:tr>
    </w:tbl>
    <w:p w14:paraId="798BB1B4" w14:textId="77777777" w:rsidR="0028198D" w:rsidRPr="00243D26" w:rsidRDefault="0028198D">
      <w:pPr>
        <w:spacing w:after="0"/>
        <w:rPr>
          <w:sz w:val="16"/>
          <w:szCs w:val="16"/>
        </w:rPr>
      </w:pPr>
    </w:p>
    <w:p w14:paraId="0650859A" w14:textId="1A4934CB" w:rsidR="0028198D" w:rsidRDefault="00000000">
      <w:r>
        <w:t>Započeti su radovi na uređenju partera Ribarske ulice - II. faza.</w:t>
      </w:r>
    </w:p>
    <w:p w14:paraId="5A2222E9" w14:textId="77777777" w:rsidR="0028198D"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52DDD3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A226CC"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B75E5C"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ABF219"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737A87" w14:textId="77777777" w:rsidR="0028198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63077E3" w14:textId="77777777" w:rsidR="0028198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C744091" w14:textId="77777777" w:rsidR="0028198D" w:rsidRDefault="00000000">
            <w:pPr>
              <w:keepNext/>
              <w:keepLines/>
              <w:spacing w:after="0" w:line="240" w:lineRule="auto"/>
              <w:jc w:val="center"/>
            </w:pPr>
            <w:r>
              <w:rPr>
                <w:b/>
                <w:sz w:val="18"/>
              </w:rPr>
              <w:t>Indeks (%)</w:t>
            </w:r>
          </w:p>
        </w:tc>
      </w:tr>
      <w:tr w:rsidR="0028198D" w14:paraId="4FBC898A" w14:textId="77777777">
        <w:tblPrEx>
          <w:tblCellMar>
            <w:top w:w="0" w:type="dxa"/>
            <w:bottom w:w="0" w:type="dxa"/>
          </w:tblCellMar>
        </w:tblPrEx>
        <w:trPr>
          <w:cantSplit/>
          <w:trHeight w:val="560"/>
        </w:trPr>
        <w:tc>
          <w:tcPr>
            <w:tcW w:w="700" w:type="dxa"/>
            <w:tcMar>
              <w:top w:w="0" w:type="dxa"/>
              <w:bottom w:w="0" w:type="dxa"/>
            </w:tcMar>
            <w:vAlign w:val="center"/>
          </w:tcPr>
          <w:p w14:paraId="23009FB2" w14:textId="77777777" w:rsidR="0028198D" w:rsidRDefault="00000000">
            <w:pPr>
              <w:keepNext/>
              <w:keepLines/>
              <w:spacing w:after="0" w:line="240" w:lineRule="auto"/>
            </w:pPr>
            <w:r>
              <w:rPr>
                <w:sz w:val="18"/>
              </w:rPr>
              <w:t>11</w:t>
            </w:r>
          </w:p>
        </w:tc>
        <w:tc>
          <w:tcPr>
            <w:tcW w:w="3180" w:type="dxa"/>
            <w:tcMar>
              <w:top w:w="0" w:type="dxa"/>
              <w:bottom w:w="0" w:type="dxa"/>
            </w:tcMar>
            <w:vAlign w:val="center"/>
          </w:tcPr>
          <w:p w14:paraId="69FB3E43" w14:textId="77777777" w:rsidR="0028198D" w:rsidRDefault="00000000">
            <w:pPr>
              <w:keepNext/>
              <w:keepLines/>
              <w:spacing w:after="0" w:line="240" w:lineRule="auto"/>
            </w:pPr>
            <w:r>
              <w:rPr>
                <w:sz w:val="18"/>
              </w:rPr>
              <w:t>Novac u banci i blagajni (šifre 111+112 do 114)</w:t>
            </w:r>
          </w:p>
        </w:tc>
        <w:tc>
          <w:tcPr>
            <w:tcW w:w="700" w:type="dxa"/>
            <w:tcMar>
              <w:top w:w="0" w:type="dxa"/>
              <w:bottom w:w="0" w:type="dxa"/>
            </w:tcMar>
            <w:vAlign w:val="center"/>
          </w:tcPr>
          <w:p w14:paraId="66907EEF" w14:textId="77777777" w:rsidR="0028198D" w:rsidRDefault="00000000">
            <w:pPr>
              <w:keepNext/>
              <w:keepLines/>
              <w:spacing w:after="0" w:line="240" w:lineRule="auto"/>
            </w:pPr>
            <w:r>
              <w:rPr>
                <w:sz w:val="18"/>
              </w:rPr>
              <w:t>11</w:t>
            </w:r>
          </w:p>
        </w:tc>
        <w:tc>
          <w:tcPr>
            <w:tcW w:w="1860" w:type="dxa"/>
            <w:tcMar>
              <w:top w:w="0" w:type="dxa"/>
              <w:bottom w:w="0" w:type="dxa"/>
            </w:tcMar>
            <w:vAlign w:val="center"/>
          </w:tcPr>
          <w:p w14:paraId="5062748F" w14:textId="77777777" w:rsidR="0028198D" w:rsidRDefault="00000000">
            <w:pPr>
              <w:keepNext/>
              <w:keepLines/>
              <w:spacing w:after="0" w:line="240" w:lineRule="auto"/>
              <w:jc w:val="right"/>
            </w:pPr>
            <w:r>
              <w:rPr>
                <w:sz w:val="18"/>
              </w:rPr>
              <w:t>1.382.179,31</w:t>
            </w:r>
          </w:p>
        </w:tc>
        <w:tc>
          <w:tcPr>
            <w:tcW w:w="1860" w:type="dxa"/>
            <w:tcMar>
              <w:top w:w="0" w:type="dxa"/>
              <w:bottom w:w="0" w:type="dxa"/>
            </w:tcMar>
            <w:vAlign w:val="center"/>
          </w:tcPr>
          <w:p w14:paraId="6C1E74B4" w14:textId="77777777" w:rsidR="0028198D" w:rsidRDefault="00000000">
            <w:pPr>
              <w:keepNext/>
              <w:keepLines/>
              <w:spacing w:after="0" w:line="240" w:lineRule="auto"/>
              <w:jc w:val="right"/>
            </w:pPr>
            <w:r>
              <w:rPr>
                <w:sz w:val="18"/>
              </w:rPr>
              <w:t>1.708.661,76</w:t>
            </w:r>
          </w:p>
        </w:tc>
        <w:tc>
          <w:tcPr>
            <w:tcW w:w="700" w:type="dxa"/>
            <w:tcMar>
              <w:top w:w="0" w:type="dxa"/>
              <w:bottom w:w="0" w:type="dxa"/>
            </w:tcMar>
            <w:vAlign w:val="center"/>
          </w:tcPr>
          <w:p w14:paraId="677006AA" w14:textId="77777777" w:rsidR="0028198D" w:rsidRDefault="00000000">
            <w:pPr>
              <w:keepNext/>
              <w:keepLines/>
              <w:spacing w:after="0" w:line="240" w:lineRule="auto"/>
              <w:jc w:val="right"/>
            </w:pPr>
            <w:r>
              <w:rPr>
                <w:sz w:val="18"/>
              </w:rPr>
              <w:t>123,6</w:t>
            </w:r>
          </w:p>
        </w:tc>
      </w:tr>
    </w:tbl>
    <w:p w14:paraId="0EF54E8C" w14:textId="77777777" w:rsidR="0028198D" w:rsidRPr="00243D26" w:rsidRDefault="0028198D">
      <w:pPr>
        <w:spacing w:after="0"/>
        <w:rPr>
          <w:sz w:val="16"/>
          <w:szCs w:val="16"/>
        </w:rPr>
      </w:pPr>
    </w:p>
    <w:p w14:paraId="04CF8116" w14:textId="52ECDB9B" w:rsidR="0028198D" w:rsidRDefault="00000000" w:rsidP="00243D26">
      <w:pPr>
        <w:jc w:val="both"/>
      </w:pPr>
      <w:r>
        <w:t>Na kraju izvještajnog razdoblja utvrđeno je povećanje novčanih sredstava čime je osiguran kontinuitet likvidnog poslovanja Grada. Stanje na računima proračunskih korisnika je na nuli, budući su 31.12.2025. godine, prebacili sredstva na račun proračuna temeljem Odluke o uspostavi riznice.</w:t>
      </w:r>
    </w:p>
    <w:p w14:paraId="2797D8E0" w14:textId="77777777" w:rsidR="0028198D"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45C448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67BF7A"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296458"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FB4035"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DB32F4" w14:textId="77777777" w:rsidR="0028198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93EA4AA" w14:textId="77777777" w:rsidR="0028198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33FE86D" w14:textId="77777777" w:rsidR="0028198D" w:rsidRDefault="00000000">
            <w:pPr>
              <w:keepNext/>
              <w:keepLines/>
              <w:spacing w:after="0" w:line="240" w:lineRule="auto"/>
              <w:jc w:val="center"/>
            </w:pPr>
            <w:r>
              <w:rPr>
                <w:b/>
                <w:sz w:val="18"/>
              </w:rPr>
              <w:t>Indeks (%)</w:t>
            </w:r>
          </w:p>
        </w:tc>
      </w:tr>
      <w:tr w:rsidR="0028198D" w14:paraId="4E787F92" w14:textId="77777777">
        <w:tblPrEx>
          <w:tblCellMar>
            <w:top w:w="0" w:type="dxa"/>
            <w:bottom w:w="0" w:type="dxa"/>
          </w:tblCellMar>
        </w:tblPrEx>
        <w:trPr>
          <w:cantSplit/>
          <w:trHeight w:val="560"/>
        </w:trPr>
        <w:tc>
          <w:tcPr>
            <w:tcW w:w="700" w:type="dxa"/>
            <w:tcMar>
              <w:top w:w="0" w:type="dxa"/>
              <w:bottom w:w="0" w:type="dxa"/>
            </w:tcMar>
            <w:vAlign w:val="center"/>
          </w:tcPr>
          <w:p w14:paraId="162AE5CE" w14:textId="77777777" w:rsidR="0028198D" w:rsidRDefault="00000000">
            <w:pPr>
              <w:keepNext/>
              <w:keepLines/>
              <w:spacing w:after="0" w:line="240" w:lineRule="auto"/>
            </w:pPr>
            <w:r>
              <w:rPr>
                <w:sz w:val="18"/>
              </w:rPr>
              <w:t>129</w:t>
            </w:r>
          </w:p>
        </w:tc>
        <w:tc>
          <w:tcPr>
            <w:tcW w:w="3180" w:type="dxa"/>
            <w:tcMar>
              <w:top w:w="0" w:type="dxa"/>
              <w:bottom w:w="0" w:type="dxa"/>
            </w:tcMar>
            <w:vAlign w:val="center"/>
          </w:tcPr>
          <w:p w14:paraId="06BED2D3" w14:textId="77777777" w:rsidR="0028198D" w:rsidRDefault="00000000">
            <w:pPr>
              <w:keepNext/>
              <w:keepLines/>
              <w:spacing w:after="0" w:line="240" w:lineRule="auto"/>
            </w:pPr>
            <w:r>
              <w:rPr>
                <w:sz w:val="18"/>
              </w:rPr>
              <w:t>Ostala potraživanja</w:t>
            </w:r>
          </w:p>
        </w:tc>
        <w:tc>
          <w:tcPr>
            <w:tcW w:w="700" w:type="dxa"/>
            <w:tcMar>
              <w:top w:w="0" w:type="dxa"/>
              <w:bottom w:w="0" w:type="dxa"/>
            </w:tcMar>
            <w:vAlign w:val="center"/>
          </w:tcPr>
          <w:p w14:paraId="61AAAAF6" w14:textId="77777777" w:rsidR="0028198D" w:rsidRDefault="00000000">
            <w:pPr>
              <w:keepNext/>
              <w:keepLines/>
              <w:spacing w:after="0" w:line="240" w:lineRule="auto"/>
            </w:pPr>
            <w:r>
              <w:rPr>
                <w:sz w:val="18"/>
              </w:rPr>
              <w:t>129</w:t>
            </w:r>
          </w:p>
        </w:tc>
        <w:tc>
          <w:tcPr>
            <w:tcW w:w="1860" w:type="dxa"/>
            <w:tcMar>
              <w:top w:w="0" w:type="dxa"/>
              <w:bottom w:w="0" w:type="dxa"/>
            </w:tcMar>
            <w:vAlign w:val="center"/>
          </w:tcPr>
          <w:p w14:paraId="6B6D960D" w14:textId="77777777" w:rsidR="0028198D" w:rsidRDefault="00000000">
            <w:pPr>
              <w:keepNext/>
              <w:keepLines/>
              <w:spacing w:after="0" w:line="240" w:lineRule="auto"/>
              <w:jc w:val="right"/>
            </w:pPr>
            <w:r>
              <w:rPr>
                <w:sz w:val="18"/>
              </w:rPr>
              <w:t>865,66</w:t>
            </w:r>
          </w:p>
        </w:tc>
        <w:tc>
          <w:tcPr>
            <w:tcW w:w="1860" w:type="dxa"/>
            <w:tcMar>
              <w:top w:w="0" w:type="dxa"/>
              <w:bottom w:w="0" w:type="dxa"/>
            </w:tcMar>
            <w:vAlign w:val="center"/>
          </w:tcPr>
          <w:p w14:paraId="66226622" w14:textId="77777777" w:rsidR="0028198D" w:rsidRDefault="00000000">
            <w:pPr>
              <w:keepNext/>
              <w:keepLines/>
              <w:spacing w:after="0" w:line="240" w:lineRule="auto"/>
              <w:jc w:val="right"/>
            </w:pPr>
            <w:r>
              <w:rPr>
                <w:sz w:val="18"/>
              </w:rPr>
              <w:t>1.585,50</w:t>
            </w:r>
          </w:p>
        </w:tc>
        <w:tc>
          <w:tcPr>
            <w:tcW w:w="700" w:type="dxa"/>
            <w:tcMar>
              <w:top w:w="0" w:type="dxa"/>
              <w:bottom w:w="0" w:type="dxa"/>
            </w:tcMar>
            <w:vAlign w:val="center"/>
          </w:tcPr>
          <w:p w14:paraId="50B51877" w14:textId="77777777" w:rsidR="0028198D" w:rsidRDefault="00000000">
            <w:pPr>
              <w:keepNext/>
              <w:keepLines/>
              <w:spacing w:after="0" w:line="240" w:lineRule="auto"/>
              <w:jc w:val="right"/>
            </w:pPr>
            <w:r>
              <w:rPr>
                <w:sz w:val="18"/>
              </w:rPr>
              <w:t>183,2</w:t>
            </w:r>
          </w:p>
        </w:tc>
      </w:tr>
    </w:tbl>
    <w:p w14:paraId="7FC2E4EB" w14:textId="77777777" w:rsidR="0028198D" w:rsidRPr="00243D26" w:rsidRDefault="0028198D">
      <w:pPr>
        <w:spacing w:after="0"/>
        <w:rPr>
          <w:sz w:val="16"/>
          <w:szCs w:val="16"/>
        </w:rPr>
      </w:pPr>
    </w:p>
    <w:p w14:paraId="715DC141" w14:textId="2AE49E6D" w:rsidR="0028198D" w:rsidRDefault="00000000" w:rsidP="00243D26">
      <w:pPr>
        <w:jc w:val="both"/>
      </w:pPr>
      <w:r>
        <w:t>Ostala potraživanja odnose se na potraživanja za uplaćene predujmove za nabave roba i usluga.</w:t>
      </w:r>
    </w:p>
    <w:p w14:paraId="34CBCC21" w14:textId="77777777" w:rsidR="0028198D" w:rsidRDefault="00000000">
      <w:pPr>
        <w:keepNext/>
        <w:spacing w:line="240" w:lineRule="auto"/>
        <w:jc w:val="center"/>
      </w:pPr>
      <w:r>
        <w:rPr>
          <w:sz w:val="28"/>
        </w:rPr>
        <w:lastRenderedPageBreak/>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7BC3FA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62EF06"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787546"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37CBD5"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937636" w14:textId="77777777" w:rsidR="0028198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62AA233" w14:textId="77777777" w:rsidR="0028198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C9D5B4A" w14:textId="77777777" w:rsidR="0028198D" w:rsidRDefault="00000000">
            <w:pPr>
              <w:keepNext/>
              <w:keepLines/>
              <w:spacing w:after="0" w:line="240" w:lineRule="auto"/>
              <w:jc w:val="center"/>
            </w:pPr>
            <w:r>
              <w:rPr>
                <w:b/>
                <w:sz w:val="18"/>
              </w:rPr>
              <w:t>Indeks (%)</w:t>
            </w:r>
          </w:p>
        </w:tc>
      </w:tr>
      <w:tr w:rsidR="0028198D" w14:paraId="0EACF37F" w14:textId="77777777">
        <w:tblPrEx>
          <w:tblCellMar>
            <w:top w:w="0" w:type="dxa"/>
            <w:bottom w:w="0" w:type="dxa"/>
          </w:tblCellMar>
        </w:tblPrEx>
        <w:trPr>
          <w:cantSplit/>
          <w:trHeight w:val="560"/>
        </w:trPr>
        <w:tc>
          <w:tcPr>
            <w:tcW w:w="700" w:type="dxa"/>
            <w:tcMar>
              <w:top w:w="0" w:type="dxa"/>
              <w:bottom w:w="0" w:type="dxa"/>
            </w:tcMar>
            <w:vAlign w:val="center"/>
          </w:tcPr>
          <w:p w14:paraId="2878766B" w14:textId="77777777" w:rsidR="0028198D" w:rsidRDefault="00000000">
            <w:pPr>
              <w:keepNext/>
              <w:keepLines/>
              <w:spacing w:after="0" w:line="240" w:lineRule="auto"/>
            </w:pPr>
            <w:r>
              <w:rPr>
                <w:sz w:val="18"/>
              </w:rPr>
              <w:t>922</w:t>
            </w:r>
          </w:p>
        </w:tc>
        <w:tc>
          <w:tcPr>
            <w:tcW w:w="3180" w:type="dxa"/>
            <w:tcMar>
              <w:top w:w="0" w:type="dxa"/>
              <w:bottom w:w="0" w:type="dxa"/>
            </w:tcMar>
            <w:vAlign w:val="center"/>
          </w:tcPr>
          <w:p w14:paraId="30639D58" w14:textId="77777777" w:rsidR="0028198D"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789814D4" w14:textId="77777777" w:rsidR="0028198D" w:rsidRDefault="00000000">
            <w:pPr>
              <w:keepNext/>
              <w:keepLines/>
              <w:spacing w:after="0" w:line="240" w:lineRule="auto"/>
            </w:pPr>
            <w:r>
              <w:rPr>
                <w:sz w:val="18"/>
              </w:rPr>
              <w:t>922</w:t>
            </w:r>
          </w:p>
        </w:tc>
        <w:tc>
          <w:tcPr>
            <w:tcW w:w="1860" w:type="dxa"/>
            <w:tcMar>
              <w:top w:w="0" w:type="dxa"/>
              <w:bottom w:w="0" w:type="dxa"/>
            </w:tcMar>
            <w:vAlign w:val="center"/>
          </w:tcPr>
          <w:p w14:paraId="7D63FD60" w14:textId="77777777" w:rsidR="0028198D" w:rsidRDefault="00000000">
            <w:pPr>
              <w:keepNext/>
              <w:keepLines/>
              <w:spacing w:after="0" w:line="240" w:lineRule="auto"/>
              <w:jc w:val="right"/>
            </w:pPr>
            <w:r>
              <w:rPr>
                <w:sz w:val="18"/>
              </w:rPr>
              <w:t>1.317.934,46</w:t>
            </w:r>
          </w:p>
        </w:tc>
        <w:tc>
          <w:tcPr>
            <w:tcW w:w="1860" w:type="dxa"/>
            <w:tcMar>
              <w:top w:w="0" w:type="dxa"/>
              <w:bottom w:w="0" w:type="dxa"/>
            </w:tcMar>
            <w:vAlign w:val="center"/>
          </w:tcPr>
          <w:p w14:paraId="7FFC4F85" w14:textId="77777777" w:rsidR="0028198D" w:rsidRDefault="00000000">
            <w:pPr>
              <w:keepNext/>
              <w:keepLines/>
              <w:spacing w:after="0" w:line="240" w:lineRule="auto"/>
              <w:jc w:val="right"/>
            </w:pPr>
            <w:r>
              <w:rPr>
                <w:sz w:val="18"/>
              </w:rPr>
              <w:t>1.605.733,91</w:t>
            </w:r>
          </w:p>
        </w:tc>
        <w:tc>
          <w:tcPr>
            <w:tcW w:w="700" w:type="dxa"/>
            <w:tcMar>
              <w:top w:w="0" w:type="dxa"/>
              <w:bottom w:w="0" w:type="dxa"/>
            </w:tcMar>
            <w:vAlign w:val="center"/>
          </w:tcPr>
          <w:p w14:paraId="0D83A711" w14:textId="77777777" w:rsidR="0028198D" w:rsidRDefault="00000000">
            <w:pPr>
              <w:keepNext/>
              <w:keepLines/>
              <w:spacing w:after="0" w:line="240" w:lineRule="auto"/>
              <w:jc w:val="right"/>
            </w:pPr>
            <w:r>
              <w:rPr>
                <w:sz w:val="18"/>
              </w:rPr>
              <w:t>121,8</w:t>
            </w:r>
          </w:p>
        </w:tc>
      </w:tr>
    </w:tbl>
    <w:p w14:paraId="1C060B15" w14:textId="77777777" w:rsidR="0028198D" w:rsidRPr="00243D26" w:rsidRDefault="0028198D">
      <w:pPr>
        <w:spacing w:after="0"/>
        <w:rPr>
          <w:sz w:val="10"/>
          <w:szCs w:val="10"/>
        </w:rPr>
      </w:pPr>
    </w:p>
    <w:p w14:paraId="77B240C9" w14:textId="12851C99" w:rsidR="0028198D" w:rsidRDefault="00000000" w:rsidP="00243D26">
      <w:pPr>
        <w:jc w:val="both"/>
      </w:pPr>
      <w:r>
        <w:t>Višak prihoda i primitaka u konsolidaciji koji se prenosi u slijedeće razdoblje iznosi 1.605.733,91 €.</w:t>
      </w:r>
    </w:p>
    <w:p w14:paraId="7862A419" w14:textId="77777777" w:rsidR="00243D26" w:rsidRPr="00243D26" w:rsidRDefault="00243D26" w:rsidP="00243D26">
      <w:pPr>
        <w:jc w:val="both"/>
        <w:rPr>
          <w:sz w:val="4"/>
          <w:szCs w:val="4"/>
        </w:rPr>
      </w:pPr>
    </w:p>
    <w:p w14:paraId="0C6C5795" w14:textId="77777777" w:rsidR="0028198D" w:rsidRDefault="00000000">
      <w:pPr>
        <w:keepNext/>
        <w:spacing w:line="240" w:lineRule="auto"/>
        <w:jc w:val="center"/>
      </w:pPr>
      <w:r>
        <w:rPr>
          <w:b/>
          <w:sz w:val="28"/>
        </w:rPr>
        <w:t>Izvještaj o rashodima prema funkcijskoj klasifikaciji</w:t>
      </w:r>
    </w:p>
    <w:p w14:paraId="3368ACA5" w14:textId="77777777" w:rsidR="0028198D"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4667DC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B414A6"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8914ED"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F47BCD"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3E27AF"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8557F8"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8C6E15" w14:textId="77777777" w:rsidR="0028198D" w:rsidRDefault="00000000">
            <w:pPr>
              <w:keepNext/>
              <w:keepLines/>
              <w:spacing w:after="0" w:line="240" w:lineRule="auto"/>
              <w:jc w:val="center"/>
            </w:pPr>
            <w:r>
              <w:rPr>
                <w:b/>
                <w:sz w:val="18"/>
              </w:rPr>
              <w:t>Indeks (%)</w:t>
            </w:r>
          </w:p>
        </w:tc>
      </w:tr>
      <w:tr w:rsidR="0028198D" w14:paraId="32121C8D" w14:textId="77777777">
        <w:tblPrEx>
          <w:tblCellMar>
            <w:top w:w="0" w:type="dxa"/>
            <w:bottom w:w="0" w:type="dxa"/>
          </w:tblCellMar>
        </w:tblPrEx>
        <w:trPr>
          <w:cantSplit/>
          <w:trHeight w:val="560"/>
        </w:trPr>
        <w:tc>
          <w:tcPr>
            <w:tcW w:w="700" w:type="dxa"/>
            <w:tcMar>
              <w:top w:w="0" w:type="dxa"/>
              <w:bottom w:w="0" w:type="dxa"/>
            </w:tcMar>
            <w:vAlign w:val="center"/>
          </w:tcPr>
          <w:p w14:paraId="198F18D1" w14:textId="77777777" w:rsidR="0028198D" w:rsidRDefault="00000000">
            <w:pPr>
              <w:keepNext/>
              <w:keepLines/>
              <w:spacing w:after="0" w:line="240" w:lineRule="auto"/>
            </w:pPr>
            <w:r>
              <w:rPr>
                <w:sz w:val="18"/>
              </w:rPr>
              <w:t>0111</w:t>
            </w:r>
          </w:p>
        </w:tc>
        <w:tc>
          <w:tcPr>
            <w:tcW w:w="3180" w:type="dxa"/>
            <w:tcMar>
              <w:top w:w="0" w:type="dxa"/>
              <w:bottom w:w="0" w:type="dxa"/>
            </w:tcMar>
            <w:vAlign w:val="center"/>
          </w:tcPr>
          <w:p w14:paraId="21B7CA11" w14:textId="77777777" w:rsidR="0028198D" w:rsidRDefault="00000000">
            <w:pPr>
              <w:keepNext/>
              <w:keepLines/>
              <w:spacing w:after="0" w:line="240" w:lineRule="auto"/>
            </w:pPr>
            <w:r>
              <w:rPr>
                <w:sz w:val="18"/>
              </w:rPr>
              <w:t>Izvršna i zakonodavna tijela</w:t>
            </w:r>
          </w:p>
        </w:tc>
        <w:tc>
          <w:tcPr>
            <w:tcW w:w="700" w:type="dxa"/>
            <w:tcMar>
              <w:top w:w="0" w:type="dxa"/>
              <w:bottom w:w="0" w:type="dxa"/>
            </w:tcMar>
            <w:vAlign w:val="center"/>
          </w:tcPr>
          <w:p w14:paraId="22CFB43C" w14:textId="77777777" w:rsidR="0028198D" w:rsidRDefault="00000000">
            <w:pPr>
              <w:keepNext/>
              <w:keepLines/>
              <w:spacing w:after="0" w:line="240" w:lineRule="auto"/>
            </w:pPr>
            <w:r>
              <w:rPr>
                <w:sz w:val="18"/>
              </w:rPr>
              <w:t>0111</w:t>
            </w:r>
          </w:p>
        </w:tc>
        <w:tc>
          <w:tcPr>
            <w:tcW w:w="1860" w:type="dxa"/>
            <w:tcMar>
              <w:top w:w="0" w:type="dxa"/>
              <w:bottom w:w="0" w:type="dxa"/>
            </w:tcMar>
            <w:vAlign w:val="center"/>
          </w:tcPr>
          <w:p w14:paraId="15423545" w14:textId="77777777" w:rsidR="0028198D" w:rsidRDefault="00000000">
            <w:pPr>
              <w:keepNext/>
              <w:keepLines/>
              <w:spacing w:after="0" w:line="240" w:lineRule="auto"/>
              <w:jc w:val="right"/>
            </w:pPr>
            <w:r>
              <w:rPr>
                <w:sz w:val="18"/>
              </w:rPr>
              <w:t>262.447,99</w:t>
            </w:r>
          </w:p>
        </w:tc>
        <w:tc>
          <w:tcPr>
            <w:tcW w:w="1860" w:type="dxa"/>
            <w:tcMar>
              <w:top w:w="0" w:type="dxa"/>
              <w:bottom w:w="0" w:type="dxa"/>
            </w:tcMar>
            <w:vAlign w:val="center"/>
          </w:tcPr>
          <w:p w14:paraId="280258E2" w14:textId="77777777" w:rsidR="0028198D" w:rsidRDefault="00000000">
            <w:pPr>
              <w:keepNext/>
              <w:keepLines/>
              <w:spacing w:after="0" w:line="240" w:lineRule="auto"/>
              <w:jc w:val="right"/>
            </w:pPr>
            <w:r>
              <w:rPr>
                <w:sz w:val="18"/>
              </w:rPr>
              <w:t>486.254,71</w:t>
            </w:r>
          </w:p>
        </w:tc>
        <w:tc>
          <w:tcPr>
            <w:tcW w:w="700" w:type="dxa"/>
            <w:tcMar>
              <w:top w:w="0" w:type="dxa"/>
              <w:bottom w:w="0" w:type="dxa"/>
            </w:tcMar>
            <w:vAlign w:val="center"/>
          </w:tcPr>
          <w:p w14:paraId="7D188E25" w14:textId="77777777" w:rsidR="0028198D" w:rsidRDefault="00000000">
            <w:pPr>
              <w:keepNext/>
              <w:keepLines/>
              <w:spacing w:after="0" w:line="240" w:lineRule="auto"/>
              <w:jc w:val="right"/>
            </w:pPr>
            <w:r>
              <w:rPr>
                <w:sz w:val="18"/>
              </w:rPr>
              <w:t>185,3</w:t>
            </w:r>
          </w:p>
        </w:tc>
      </w:tr>
    </w:tbl>
    <w:p w14:paraId="7BDE117B" w14:textId="77777777" w:rsidR="0028198D" w:rsidRPr="00243D26" w:rsidRDefault="0028198D">
      <w:pPr>
        <w:spacing w:after="0"/>
        <w:rPr>
          <w:sz w:val="10"/>
          <w:szCs w:val="10"/>
        </w:rPr>
      </w:pPr>
    </w:p>
    <w:p w14:paraId="7FD0E812" w14:textId="203A5F4B" w:rsidR="0028198D" w:rsidRDefault="00000000" w:rsidP="00243D26">
      <w:pPr>
        <w:jc w:val="both"/>
      </w:pPr>
      <w:r>
        <w:t>Rashodi na funkcijskoj klasifikaciji " Izvršna i zakonodavna tijela" ostvareni su u 85,3% većem iznosu u odnosu na izvještajno razdoblje prethodne godine, prvenstveno zbog rashoda nastalih provedbom predsjedničkih i lokalnih izbora, većih rashoda za zaposlene te većih materijalnih rashoda.</w:t>
      </w:r>
    </w:p>
    <w:p w14:paraId="0C640443" w14:textId="77777777" w:rsidR="0028198D"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45B659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042C6B"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28F9E8"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082EFE"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FFADD3"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BC528A"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B75EA2" w14:textId="77777777" w:rsidR="0028198D" w:rsidRDefault="00000000">
            <w:pPr>
              <w:keepNext/>
              <w:keepLines/>
              <w:spacing w:after="0" w:line="240" w:lineRule="auto"/>
              <w:jc w:val="center"/>
            </w:pPr>
            <w:r>
              <w:rPr>
                <w:b/>
                <w:sz w:val="18"/>
              </w:rPr>
              <w:t>Indeks (%)</w:t>
            </w:r>
          </w:p>
        </w:tc>
      </w:tr>
      <w:tr w:rsidR="0028198D" w14:paraId="42BA8CBF" w14:textId="77777777">
        <w:tblPrEx>
          <w:tblCellMar>
            <w:top w:w="0" w:type="dxa"/>
            <w:bottom w:w="0" w:type="dxa"/>
          </w:tblCellMar>
        </w:tblPrEx>
        <w:trPr>
          <w:cantSplit/>
          <w:trHeight w:val="560"/>
        </w:trPr>
        <w:tc>
          <w:tcPr>
            <w:tcW w:w="700" w:type="dxa"/>
            <w:tcMar>
              <w:top w:w="0" w:type="dxa"/>
              <w:bottom w:w="0" w:type="dxa"/>
            </w:tcMar>
            <w:vAlign w:val="center"/>
          </w:tcPr>
          <w:p w14:paraId="7F8BA5F9" w14:textId="77777777" w:rsidR="0028198D" w:rsidRDefault="00000000">
            <w:pPr>
              <w:keepNext/>
              <w:keepLines/>
              <w:spacing w:after="0" w:line="240" w:lineRule="auto"/>
            </w:pPr>
            <w:r>
              <w:rPr>
                <w:sz w:val="18"/>
              </w:rPr>
              <w:t>082</w:t>
            </w:r>
          </w:p>
        </w:tc>
        <w:tc>
          <w:tcPr>
            <w:tcW w:w="3180" w:type="dxa"/>
            <w:tcMar>
              <w:top w:w="0" w:type="dxa"/>
              <w:bottom w:w="0" w:type="dxa"/>
            </w:tcMar>
            <w:vAlign w:val="center"/>
          </w:tcPr>
          <w:p w14:paraId="2B6B2F9A" w14:textId="77777777" w:rsidR="0028198D" w:rsidRDefault="00000000">
            <w:pPr>
              <w:keepNext/>
              <w:keepLines/>
              <w:spacing w:after="0" w:line="240" w:lineRule="auto"/>
            </w:pPr>
            <w:r>
              <w:rPr>
                <w:sz w:val="18"/>
              </w:rPr>
              <w:t>Službe kulture</w:t>
            </w:r>
          </w:p>
        </w:tc>
        <w:tc>
          <w:tcPr>
            <w:tcW w:w="700" w:type="dxa"/>
            <w:tcMar>
              <w:top w:w="0" w:type="dxa"/>
              <w:bottom w:w="0" w:type="dxa"/>
            </w:tcMar>
            <w:vAlign w:val="center"/>
          </w:tcPr>
          <w:p w14:paraId="4A0E0162" w14:textId="77777777" w:rsidR="0028198D" w:rsidRDefault="00000000">
            <w:pPr>
              <w:keepNext/>
              <w:keepLines/>
              <w:spacing w:after="0" w:line="240" w:lineRule="auto"/>
            </w:pPr>
            <w:r>
              <w:rPr>
                <w:sz w:val="18"/>
              </w:rPr>
              <w:t>082</w:t>
            </w:r>
          </w:p>
        </w:tc>
        <w:tc>
          <w:tcPr>
            <w:tcW w:w="1860" w:type="dxa"/>
            <w:tcMar>
              <w:top w:w="0" w:type="dxa"/>
              <w:bottom w:w="0" w:type="dxa"/>
            </w:tcMar>
            <w:vAlign w:val="center"/>
          </w:tcPr>
          <w:p w14:paraId="1657EFA9" w14:textId="77777777" w:rsidR="0028198D" w:rsidRDefault="00000000">
            <w:pPr>
              <w:keepNext/>
              <w:keepLines/>
              <w:spacing w:after="0" w:line="240" w:lineRule="auto"/>
              <w:jc w:val="right"/>
            </w:pPr>
            <w:r>
              <w:rPr>
                <w:sz w:val="18"/>
              </w:rPr>
              <w:t>103.589,59</w:t>
            </w:r>
          </w:p>
        </w:tc>
        <w:tc>
          <w:tcPr>
            <w:tcW w:w="1860" w:type="dxa"/>
            <w:tcMar>
              <w:top w:w="0" w:type="dxa"/>
              <w:bottom w:w="0" w:type="dxa"/>
            </w:tcMar>
            <w:vAlign w:val="center"/>
          </w:tcPr>
          <w:p w14:paraId="4691DED1" w14:textId="77777777" w:rsidR="0028198D" w:rsidRDefault="00000000">
            <w:pPr>
              <w:keepNext/>
              <w:keepLines/>
              <w:spacing w:after="0" w:line="240" w:lineRule="auto"/>
              <w:jc w:val="right"/>
            </w:pPr>
            <w:r>
              <w:rPr>
                <w:sz w:val="18"/>
              </w:rPr>
              <w:t>128.033,98</w:t>
            </w:r>
          </w:p>
        </w:tc>
        <w:tc>
          <w:tcPr>
            <w:tcW w:w="700" w:type="dxa"/>
            <w:tcMar>
              <w:top w:w="0" w:type="dxa"/>
              <w:bottom w:w="0" w:type="dxa"/>
            </w:tcMar>
            <w:vAlign w:val="center"/>
          </w:tcPr>
          <w:p w14:paraId="651DC925" w14:textId="77777777" w:rsidR="0028198D" w:rsidRDefault="00000000">
            <w:pPr>
              <w:keepNext/>
              <w:keepLines/>
              <w:spacing w:after="0" w:line="240" w:lineRule="auto"/>
              <w:jc w:val="right"/>
            </w:pPr>
            <w:r>
              <w:rPr>
                <w:sz w:val="18"/>
              </w:rPr>
              <w:t>123,6</w:t>
            </w:r>
          </w:p>
        </w:tc>
      </w:tr>
    </w:tbl>
    <w:p w14:paraId="09B66258" w14:textId="77777777" w:rsidR="0028198D" w:rsidRDefault="0028198D">
      <w:pPr>
        <w:spacing w:after="0"/>
      </w:pPr>
    </w:p>
    <w:p w14:paraId="51487583" w14:textId="77777777" w:rsidR="00243D26" w:rsidRDefault="00000000" w:rsidP="00243D26">
      <w:pPr>
        <w:jc w:val="both"/>
      </w:pPr>
      <w:r>
        <w:t>Povećanje rashoda na funkcijskoj klasifikaciji "Službe kulture" rezultat su povećanja rashoda za zaposlene u Gradskoj knjižnici "Ranko Marinković" Komiža. Isto tako izmjenom računovodstvenih propisa evidentirana je i trinaesta plaća za zaposlene.</w:t>
      </w:r>
    </w:p>
    <w:p w14:paraId="6525C5F9" w14:textId="77777777" w:rsidR="00243D26" w:rsidRPr="00243D26" w:rsidRDefault="00243D26" w:rsidP="00243D26">
      <w:pPr>
        <w:jc w:val="both"/>
        <w:rPr>
          <w:sz w:val="16"/>
          <w:szCs w:val="16"/>
        </w:rPr>
      </w:pPr>
    </w:p>
    <w:p w14:paraId="314B0938" w14:textId="4C5E1B41" w:rsidR="0028198D" w:rsidRDefault="00000000" w:rsidP="00243D26">
      <w:pPr>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47DC25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AD72A0"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133053"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31D5F0"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E946B5"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4A6486"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FF2932" w14:textId="77777777" w:rsidR="0028198D" w:rsidRDefault="00000000">
            <w:pPr>
              <w:keepNext/>
              <w:keepLines/>
              <w:spacing w:after="0" w:line="240" w:lineRule="auto"/>
              <w:jc w:val="center"/>
            </w:pPr>
            <w:r>
              <w:rPr>
                <w:b/>
                <w:sz w:val="18"/>
              </w:rPr>
              <w:t>Indeks (%)</w:t>
            </w:r>
          </w:p>
        </w:tc>
      </w:tr>
      <w:tr w:rsidR="0028198D" w14:paraId="3295BA9B" w14:textId="77777777">
        <w:tblPrEx>
          <w:tblCellMar>
            <w:top w:w="0" w:type="dxa"/>
            <w:bottom w:w="0" w:type="dxa"/>
          </w:tblCellMar>
        </w:tblPrEx>
        <w:trPr>
          <w:cantSplit/>
          <w:trHeight w:val="560"/>
        </w:trPr>
        <w:tc>
          <w:tcPr>
            <w:tcW w:w="700" w:type="dxa"/>
            <w:tcMar>
              <w:top w:w="0" w:type="dxa"/>
              <w:bottom w:w="0" w:type="dxa"/>
            </w:tcMar>
            <w:vAlign w:val="center"/>
          </w:tcPr>
          <w:p w14:paraId="639F2941" w14:textId="77777777" w:rsidR="0028198D" w:rsidRDefault="00000000">
            <w:pPr>
              <w:keepNext/>
              <w:keepLines/>
              <w:spacing w:after="0" w:line="240" w:lineRule="auto"/>
            </w:pPr>
            <w:r>
              <w:rPr>
                <w:sz w:val="18"/>
              </w:rPr>
              <w:t>0911</w:t>
            </w:r>
          </w:p>
        </w:tc>
        <w:tc>
          <w:tcPr>
            <w:tcW w:w="3180" w:type="dxa"/>
            <w:tcMar>
              <w:top w:w="0" w:type="dxa"/>
              <w:bottom w:w="0" w:type="dxa"/>
            </w:tcMar>
            <w:vAlign w:val="center"/>
          </w:tcPr>
          <w:p w14:paraId="6BFE8BA9" w14:textId="77777777" w:rsidR="0028198D" w:rsidRDefault="00000000">
            <w:pPr>
              <w:keepNext/>
              <w:keepLines/>
              <w:spacing w:after="0" w:line="240" w:lineRule="auto"/>
            </w:pPr>
            <w:r>
              <w:rPr>
                <w:sz w:val="18"/>
              </w:rPr>
              <w:t>Predškolsko obrazovanje</w:t>
            </w:r>
          </w:p>
        </w:tc>
        <w:tc>
          <w:tcPr>
            <w:tcW w:w="700" w:type="dxa"/>
            <w:tcMar>
              <w:top w:w="0" w:type="dxa"/>
              <w:bottom w:w="0" w:type="dxa"/>
            </w:tcMar>
            <w:vAlign w:val="center"/>
          </w:tcPr>
          <w:p w14:paraId="1F40C590" w14:textId="77777777" w:rsidR="0028198D" w:rsidRDefault="00000000">
            <w:pPr>
              <w:keepNext/>
              <w:keepLines/>
              <w:spacing w:after="0" w:line="240" w:lineRule="auto"/>
            </w:pPr>
            <w:r>
              <w:rPr>
                <w:sz w:val="18"/>
              </w:rPr>
              <w:t>0911</w:t>
            </w:r>
          </w:p>
        </w:tc>
        <w:tc>
          <w:tcPr>
            <w:tcW w:w="1860" w:type="dxa"/>
            <w:tcMar>
              <w:top w:w="0" w:type="dxa"/>
              <w:bottom w:w="0" w:type="dxa"/>
            </w:tcMar>
            <w:vAlign w:val="center"/>
          </w:tcPr>
          <w:p w14:paraId="12E7DFD6" w14:textId="77777777" w:rsidR="0028198D" w:rsidRDefault="00000000">
            <w:pPr>
              <w:keepNext/>
              <w:keepLines/>
              <w:spacing w:after="0" w:line="240" w:lineRule="auto"/>
              <w:jc w:val="right"/>
            </w:pPr>
            <w:r>
              <w:rPr>
                <w:sz w:val="18"/>
              </w:rPr>
              <w:t>282.643,61</w:t>
            </w:r>
          </w:p>
        </w:tc>
        <w:tc>
          <w:tcPr>
            <w:tcW w:w="1860" w:type="dxa"/>
            <w:tcMar>
              <w:top w:w="0" w:type="dxa"/>
              <w:bottom w:w="0" w:type="dxa"/>
            </w:tcMar>
            <w:vAlign w:val="center"/>
          </w:tcPr>
          <w:p w14:paraId="6482C2E5" w14:textId="77777777" w:rsidR="0028198D" w:rsidRDefault="00000000">
            <w:pPr>
              <w:keepNext/>
              <w:keepLines/>
              <w:spacing w:after="0" w:line="240" w:lineRule="auto"/>
              <w:jc w:val="right"/>
            </w:pPr>
            <w:r>
              <w:rPr>
                <w:sz w:val="18"/>
              </w:rPr>
              <w:t>374.880,89</w:t>
            </w:r>
          </w:p>
        </w:tc>
        <w:tc>
          <w:tcPr>
            <w:tcW w:w="700" w:type="dxa"/>
            <w:tcMar>
              <w:top w:w="0" w:type="dxa"/>
              <w:bottom w:w="0" w:type="dxa"/>
            </w:tcMar>
            <w:vAlign w:val="center"/>
          </w:tcPr>
          <w:p w14:paraId="077BC734" w14:textId="77777777" w:rsidR="0028198D" w:rsidRDefault="00000000">
            <w:pPr>
              <w:keepNext/>
              <w:keepLines/>
              <w:spacing w:after="0" w:line="240" w:lineRule="auto"/>
              <w:jc w:val="right"/>
            </w:pPr>
            <w:r>
              <w:rPr>
                <w:sz w:val="18"/>
              </w:rPr>
              <w:t>132,6</w:t>
            </w:r>
          </w:p>
        </w:tc>
      </w:tr>
    </w:tbl>
    <w:p w14:paraId="3524A64C" w14:textId="77777777" w:rsidR="0028198D" w:rsidRDefault="0028198D">
      <w:pPr>
        <w:spacing w:after="0"/>
      </w:pPr>
    </w:p>
    <w:p w14:paraId="2F2BE27E" w14:textId="76C6F6C1" w:rsidR="0028198D" w:rsidRDefault="00000000" w:rsidP="00243D26">
      <w:pPr>
        <w:jc w:val="both"/>
      </w:pPr>
      <w:r>
        <w:t>Povećanje rashoda na funkcijskoj klasifikaciji "Predškolsko obrazovanje" rezultat je ulaganja Gradske uprave u nabavu didaktičke opreme za potrebe "Dječjeg vrtića Komiža" kao i rast tekućih rashoda, plaća, te povećanje period</w:t>
      </w:r>
      <w:r w:rsidR="00243D26">
        <w:t>i</w:t>
      </w:r>
      <w:r>
        <w:t>čnog broja zapo</w:t>
      </w:r>
      <w:r w:rsidR="00243D26">
        <w:t>s</w:t>
      </w:r>
      <w:r>
        <w:t>lenih u odnosu na prethodno razdoblje. Izmjenom računovodstvenih propisa evidentirana je i trinaesta plaća za zaposlene.</w:t>
      </w:r>
    </w:p>
    <w:p w14:paraId="419CCAC0" w14:textId="77777777" w:rsidR="0028198D" w:rsidRDefault="00000000">
      <w:pPr>
        <w:keepNext/>
        <w:spacing w:line="240" w:lineRule="auto"/>
        <w:jc w:val="center"/>
      </w:pPr>
      <w:r>
        <w:rPr>
          <w:sz w:val="28"/>
        </w:rPr>
        <w:lastRenderedPageBreak/>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115834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1AEC76"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EE3400"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4DA244"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56E25F"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371DEB"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39E2E" w14:textId="77777777" w:rsidR="0028198D" w:rsidRDefault="00000000">
            <w:pPr>
              <w:keepNext/>
              <w:keepLines/>
              <w:spacing w:after="0" w:line="240" w:lineRule="auto"/>
              <w:jc w:val="center"/>
            </w:pPr>
            <w:r>
              <w:rPr>
                <w:b/>
                <w:sz w:val="18"/>
              </w:rPr>
              <w:t>Indeks (%)</w:t>
            </w:r>
          </w:p>
        </w:tc>
      </w:tr>
      <w:tr w:rsidR="0028198D" w14:paraId="06468742" w14:textId="77777777">
        <w:tblPrEx>
          <w:tblCellMar>
            <w:top w:w="0" w:type="dxa"/>
            <w:bottom w:w="0" w:type="dxa"/>
          </w:tblCellMar>
        </w:tblPrEx>
        <w:trPr>
          <w:cantSplit/>
          <w:trHeight w:val="560"/>
        </w:trPr>
        <w:tc>
          <w:tcPr>
            <w:tcW w:w="700" w:type="dxa"/>
            <w:tcMar>
              <w:top w:w="0" w:type="dxa"/>
              <w:bottom w:w="0" w:type="dxa"/>
            </w:tcMar>
            <w:vAlign w:val="center"/>
          </w:tcPr>
          <w:p w14:paraId="7FE06B79" w14:textId="77777777" w:rsidR="0028198D" w:rsidRDefault="00000000">
            <w:pPr>
              <w:keepNext/>
              <w:keepLines/>
              <w:spacing w:after="0" w:line="240" w:lineRule="auto"/>
            </w:pPr>
            <w:r>
              <w:rPr>
                <w:sz w:val="18"/>
              </w:rPr>
              <w:t>1012</w:t>
            </w:r>
          </w:p>
        </w:tc>
        <w:tc>
          <w:tcPr>
            <w:tcW w:w="3180" w:type="dxa"/>
            <w:tcMar>
              <w:top w:w="0" w:type="dxa"/>
              <w:bottom w:w="0" w:type="dxa"/>
            </w:tcMar>
            <w:vAlign w:val="center"/>
          </w:tcPr>
          <w:p w14:paraId="5F880966" w14:textId="77777777" w:rsidR="0028198D" w:rsidRDefault="00000000">
            <w:pPr>
              <w:keepNext/>
              <w:keepLines/>
              <w:spacing w:after="0" w:line="240" w:lineRule="auto"/>
            </w:pPr>
            <w:r>
              <w:rPr>
                <w:sz w:val="18"/>
              </w:rPr>
              <w:t>Invaliditet</w:t>
            </w:r>
          </w:p>
        </w:tc>
        <w:tc>
          <w:tcPr>
            <w:tcW w:w="700" w:type="dxa"/>
            <w:tcMar>
              <w:top w:w="0" w:type="dxa"/>
              <w:bottom w:w="0" w:type="dxa"/>
            </w:tcMar>
            <w:vAlign w:val="center"/>
          </w:tcPr>
          <w:p w14:paraId="00DD856B" w14:textId="77777777" w:rsidR="0028198D" w:rsidRDefault="00000000">
            <w:pPr>
              <w:keepNext/>
              <w:keepLines/>
              <w:spacing w:after="0" w:line="240" w:lineRule="auto"/>
            </w:pPr>
            <w:r>
              <w:rPr>
                <w:sz w:val="18"/>
              </w:rPr>
              <w:t>1012</w:t>
            </w:r>
          </w:p>
        </w:tc>
        <w:tc>
          <w:tcPr>
            <w:tcW w:w="1860" w:type="dxa"/>
            <w:tcMar>
              <w:top w:w="0" w:type="dxa"/>
              <w:bottom w:w="0" w:type="dxa"/>
            </w:tcMar>
            <w:vAlign w:val="center"/>
          </w:tcPr>
          <w:p w14:paraId="4D541AE9" w14:textId="77777777" w:rsidR="0028198D" w:rsidRDefault="00000000">
            <w:pPr>
              <w:keepNext/>
              <w:keepLines/>
              <w:spacing w:after="0" w:line="240" w:lineRule="auto"/>
              <w:jc w:val="right"/>
            </w:pPr>
            <w:r>
              <w:rPr>
                <w:sz w:val="18"/>
              </w:rPr>
              <w:t>0,00</w:t>
            </w:r>
          </w:p>
        </w:tc>
        <w:tc>
          <w:tcPr>
            <w:tcW w:w="1860" w:type="dxa"/>
            <w:tcMar>
              <w:top w:w="0" w:type="dxa"/>
              <w:bottom w:w="0" w:type="dxa"/>
            </w:tcMar>
            <w:vAlign w:val="center"/>
          </w:tcPr>
          <w:p w14:paraId="2E992999" w14:textId="77777777" w:rsidR="0028198D" w:rsidRDefault="00000000">
            <w:pPr>
              <w:keepNext/>
              <w:keepLines/>
              <w:spacing w:after="0" w:line="240" w:lineRule="auto"/>
              <w:jc w:val="right"/>
            </w:pPr>
            <w:r>
              <w:rPr>
                <w:sz w:val="18"/>
              </w:rPr>
              <w:t>6.700,00</w:t>
            </w:r>
          </w:p>
        </w:tc>
        <w:tc>
          <w:tcPr>
            <w:tcW w:w="700" w:type="dxa"/>
            <w:tcMar>
              <w:top w:w="0" w:type="dxa"/>
              <w:bottom w:w="0" w:type="dxa"/>
            </w:tcMar>
            <w:vAlign w:val="center"/>
          </w:tcPr>
          <w:p w14:paraId="44DDA66D" w14:textId="77777777" w:rsidR="0028198D" w:rsidRDefault="00000000">
            <w:pPr>
              <w:keepNext/>
              <w:keepLines/>
              <w:spacing w:after="0" w:line="240" w:lineRule="auto"/>
              <w:jc w:val="right"/>
            </w:pPr>
            <w:r>
              <w:rPr>
                <w:sz w:val="18"/>
              </w:rPr>
              <w:t>-</w:t>
            </w:r>
          </w:p>
        </w:tc>
      </w:tr>
    </w:tbl>
    <w:p w14:paraId="5ABF926B" w14:textId="77777777" w:rsidR="0028198D" w:rsidRPr="00243D26" w:rsidRDefault="0028198D">
      <w:pPr>
        <w:spacing w:after="0"/>
        <w:rPr>
          <w:sz w:val="10"/>
          <w:szCs w:val="10"/>
        </w:rPr>
      </w:pPr>
    </w:p>
    <w:p w14:paraId="5AEA3959" w14:textId="2A765803" w:rsidR="0028198D" w:rsidRDefault="00000000" w:rsidP="00243D26">
      <w:pPr>
        <w:jc w:val="both"/>
      </w:pPr>
      <w:r>
        <w:t>Rashodi na funkcijskoj klasifikaciji "Invaliditet" ostvareni su temeljem nove Odluke o socijalnoj skrbi po kojoj su uvedene nove socijalne naknade za osobe sa invaliditetom.</w:t>
      </w:r>
    </w:p>
    <w:p w14:paraId="66A6FC79" w14:textId="77777777" w:rsidR="0028198D"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2728FA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30A971"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E114B6"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E480F3"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33EDC6" w14:textId="77777777" w:rsidR="0028198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35BCBD" w14:textId="77777777" w:rsidR="0028198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968996" w14:textId="77777777" w:rsidR="0028198D" w:rsidRDefault="00000000">
            <w:pPr>
              <w:keepNext/>
              <w:keepLines/>
              <w:spacing w:after="0" w:line="240" w:lineRule="auto"/>
              <w:jc w:val="center"/>
            </w:pPr>
            <w:r>
              <w:rPr>
                <w:b/>
                <w:sz w:val="18"/>
              </w:rPr>
              <w:t>Indeks (%)</w:t>
            </w:r>
          </w:p>
        </w:tc>
      </w:tr>
      <w:tr w:rsidR="0028198D" w14:paraId="1A9536D5" w14:textId="77777777">
        <w:tblPrEx>
          <w:tblCellMar>
            <w:top w:w="0" w:type="dxa"/>
            <w:bottom w:w="0" w:type="dxa"/>
          </w:tblCellMar>
        </w:tblPrEx>
        <w:trPr>
          <w:cantSplit/>
          <w:trHeight w:val="560"/>
        </w:trPr>
        <w:tc>
          <w:tcPr>
            <w:tcW w:w="700" w:type="dxa"/>
            <w:tcMar>
              <w:top w:w="0" w:type="dxa"/>
              <w:bottom w:w="0" w:type="dxa"/>
            </w:tcMar>
            <w:vAlign w:val="center"/>
          </w:tcPr>
          <w:p w14:paraId="6A25F871" w14:textId="77777777" w:rsidR="0028198D" w:rsidRDefault="00000000">
            <w:pPr>
              <w:keepNext/>
              <w:keepLines/>
              <w:spacing w:after="0" w:line="240" w:lineRule="auto"/>
            </w:pPr>
            <w:r>
              <w:rPr>
                <w:sz w:val="18"/>
              </w:rPr>
              <w:t>102</w:t>
            </w:r>
          </w:p>
        </w:tc>
        <w:tc>
          <w:tcPr>
            <w:tcW w:w="3180" w:type="dxa"/>
            <w:tcMar>
              <w:top w:w="0" w:type="dxa"/>
              <w:bottom w:w="0" w:type="dxa"/>
            </w:tcMar>
            <w:vAlign w:val="center"/>
          </w:tcPr>
          <w:p w14:paraId="4DB90455" w14:textId="77777777" w:rsidR="0028198D" w:rsidRDefault="00000000">
            <w:pPr>
              <w:keepNext/>
              <w:keepLines/>
              <w:spacing w:after="0" w:line="240" w:lineRule="auto"/>
            </w:pPr>
            <w:r>
              <w:rPr>
                <w:sz w:val="18"/>
              </w:rPr>
              <w:t>Starost</w:t>
            </w:r>
          </w:p>
        </w:tc>
        <w:tc>
          <w:tcPr>
            <w:tcW w:w="700" w:type="dxa"/>
            <w:tcMar>
              <w:top w:w="0" w:type="dxa"/>
              <w:bottom w:w="0" w:type="dxa"/>
            </w:tcMar>
            <w:vAlign w:val="center"/>
          </w:tcPr>
          <w:p w14:paraId="4DE7FF54" w14:textId="77777777" w:rsidR="0028198D" w:rsidRDefault="00000000">
            <w:pPr>
              <w:keepNext/>
              <w:keepLines/>
              <w:spacing w:after="0" w:line="240" w:lineRule="auto"/>
            </w:pPr>
            <w:r>
              <w:rPr>
                <w:sz w:val="18"/>
              </w:rPr>
              <w:t>102</w:t>
            </w:r>
          </w:p>
        </w:tc>
        <w:tc>
          <w:tcPr>
            <w:tcW w:w="1860" w:type="dxa"/>
            <w:tcMar>
              <w:top w:w="0" w:type="dxa"/>
              <w:bottom w:w="0" w:type="dxa"/>
            </w:tcMar>
            <w:vAlign w:val="center"/>
          </w:tcPr>
          <w:p w14:paraId="583B1A2C" w14:textId="77777777" w:rsidR="0028198D" w:rsidRDefault="00000000">
            <w:pPr>
              <w:keepNext/>
              <w:keepLines/>
              <w:spacing w:after="0" w:line="240" w:lineRule="auto"/>
              <w:jc w:val="right"/>
            </w:pPr>
            <w:r>
              <w:rPr>
                <w:sz w:val="18"/>
              </w:rPr>
              <w:t>73.649,43</w:t>
            </w:r>
          </w:p>
        </w:tc>
        <w:tc>
          <w:tcPr>
            <w:tcW w:w="1860" w:type="dxa"/>
            <w:tcMar>
              <w:top w:w="0" w:type="dxa"/>
              <w:bottom w:w="0" w:type="dxa"/>
            </w:tcMar>
            <w:vAlign w:val="center"/>
          </w:tcPr>
          <w:p w14:paraId="6E67EFF6" w14:textId="77777777" w:rsidR="0028198D" w:rsidRDefault="00000000">
            <w:pPr>
              <w:keepNext/>
              <w:keepLines/>
              <w:spacing w:after="0" w:line="240" w:lineRule="auto"/>
              <w:jc w:val="right"/>
            </w:pPr>
            <w:r>
              <w:rPr>
                <w:sz w:val="18"/>
              </w:rPr>
              <w:t>85.172,75</w:t>
            </w:r>
          </w:p>
        </w:tc>
        <w:tc>
          <w:tcPr>
            <w:tcW w:w="700" w:type="dxa"/>
            <w:tcMar>
              <w:top w:w="0" w:type="dxa"/>
              <w:bottom w:w="0" w:type="dxa"/>
            </w:tcMar>
            <w:vAlign w:val="center"/>
          </w:tcPr>
          <w:p w14:paraId="246D9260" w14:textId="77777777" w:rsidR="0028198D" w:rsidRDefault="00000000">
            <w:pPr>
              <w:keepNext/>
              <w:keepLines/>
              <w:spacing w:after="0" w:line="240" w:lineRule="auto"/>
              <w:jc w:val="right"/>
            </w:pPr>
            <w:r>
              <w:rPr>
                <w:sz w:val="18"/>
              </w:rPr>
              <w:t>115,6</w:t>
            </w:r>
          </w:p>
        </w:tc>
      </w:tr>
    </w:tbl>
    <w:p w14:paraId="69654791" w14:textId="77777777" w:rsidR="0028198D" w:rsidRPr="00243D26" w:rsidRDefault="0028198D">
      <w:pPr>
        <w:spacing w:after="0"/>
        <w:rPr>
          <w:sz w:val="10"/>
          <w:szCs w:val="10"/>
        </w:rPr>
      </w:pPr>
    </w:p>
    <w:p w14:paraId="6D777CBC" w14:textId="77777777" w:rsidR="0028198D" w:rsidRDefault="00000000">
      <w:pPr>
        <w:jc w:val="both"/>
      </w:pPr>
      <w:r>
        <w:t>Rashodi na funkcijskoj klasifikaciji "Starost" veći su zbog povećanja plaća zaposlenih u Centru za pomoć u kući Komiža te zbog povećanja rashoda poslovanja. Izmjenom računovodstvenih propisa evidentirana je i trinaesta plaća za zaposlene.</w:t>
      </w:r>
    </w:p>
    <w:p w14:paraId="1BF92A31" w14:textId="77777777" w:rsidR="0028198D" w:rsidRPr="00243D26" w:rsidRDefault="0028198D">
      <w:pPr>
        <w:rPr>
          <w:sz w:val="10"/>
          <w:szCs w:val="10"/>
        </w:rPr>
      </w:pPr>
    </w:p>
    <w:p w14:paraId="40D450E0" w14:textId="77777777" w:rsidR="0028198D" w:rsidRDefault="00000000">
      <w:pPr>
        <w:keepNext/>
        <w:spacing w:line="240" w:lineRule="auto"/>
        <w:jc w:val="center"/>
      </w:pPr>
      <w:r>
        <w:rPr>
          <w:b/>
          <w:sz w:val="28"/>
        </w:rPr>
        <w:t>Promjene u vrijednosti i obujmu imovine i obveza</w:t>
      </w:r>
    </w:p>
    <w:p w14:paraId="2C2F6842" w14:textId="77777777" w:rsidR="0028198D"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198D" w14:paraId="5CE03C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BF7F5F"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863FB9"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475860"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162F3E" w14:textId="77777777" w:rsidR="0028198D"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D1F4B98" w14:textId="77777777" w:rsidR="0028198D"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4A3D99D" w14:textId="77777777" w:rsidR="0028198D" w:rsidRDefault="00000000">
            <w:pPr>
              <w:keepNext/>
              <w:keepLines/>
              <w:spacing w:after="0" w:line="240" w:lineRule="auto"/>
              <w:jc w:val="center"/>
            </w:pPr>
            <w:r>
              <w:rPr>
                <w:b/>
                <w:sz w:val="18"/>
              </w:rPr>
              <w:t>Indeks (%)</w:t>
            </w:r>
          </w:p>
        </w:tc>
      </w:tr>
      <w:tr w:rsidR="0028198D" w14:paraId="68757372" w14:textId="77777777">
        <w:tblPrEx>
          <w:tblCellMar>
            <w:top w:w="0" w:type="dxa"/>
            <w:bottom w:w="0" w:type="dxa"/>
          </w:tblCellMar>
        </w:tblPrEx>
        <w:trPr>
          <w:cantSplit/>
          <w:trHeight w:val="560"/>
        </w:trPr>
        <w:tc>
          <w:tcPr>
            <w:tcW w:w="700" w:type="dxa"/>
            <w:tcMar>
              <w:top w:w="0" w:type="dxa"/>
              <w:bottom w:w="0" w:type="dxa"/>
            </w:tcMar>
            <w:vAlign w:val="center"/>
          </w:tcPr>
          <w:p w14:paraId="2173F90E" w14:textId="77777777" w:rsidR="0028198D" w:rsidRDefault="00000000">
            <w:pPr>
              <w:keepNext/>
              <w:keepLines/>
              <w:spacing w:after="0" w:line="240" w:lineRule="auto"/>
            </w:pPr>
            <w:r>
              <w:rPr>
                <w:sz w:val="18"/>
              </w:rPr>
              <w:t>9151</w:t>
            </w:r>
          </w:p>
        </w:tc>
        <w:tc>
          <w:tcPr>
            <w:tcW w:w="3180" w:type="dxa"/>
            <w:tcMar>
              <w:top w:w="0" w:type="dxa"/>
              <w:bottom w:w="0" w:type="dxa"/>
            </w:tcMar>
            <w:vAlign w:val="center"/>
          </w:tcPr>
          <w:p w14:paraId="79266274" w14:textId="77777777" w:rsidR="0028198D"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509BEA36" w14:textId="77777777" w:rsidR="0028198D" w:rsidRDefault="00000000">
            <w:pPr>
              <w:keepNext/>
              <w:keepLines/>
              <w:spacing w:after="0" w:line="240" w:lineRule="auto"/>
            </w:pPr>
            <w:r>
              <w:rPr>
                <w:sz w:val="18"/>
              </w:rPr>
              <w:t>9151</w:t>
            </w:r>
          </w:p>
        </w:tc>
        <w:tc>
          <w:tcPr>
            <w:tcW w:w="1860" w:type="dxa"/>
            <w:tcMar>
              <w:top w:w="0" w:type="dxa"/>
              <w:bottom w:w="0" w:type="dxa"/>
            </w:tcMar>
            <w:vAlign w:val="center"/>
          </w:tcPr>
          <w:p w14:paraId="0874ED04" w14:textId="77777777" w:rsidR="0028198D" w:rsidRDefault="00000000">
            <w:pPr>
              <w:keepNext/>
              <w:keepLines/>
              <w:spacing w:after="0" w:line="240" w:lineRule="auto"/>
              <w:jc w:val="right"/>
            </w:pPr>
            <w:r>
              <w:rPr>
                <w:sz w:val="18"/>
              </w:rPr>
              <w:t>0,00</w:t>
            </w:r>
          </w:p>
        </w:tc>
        <w:tc>
          <w:tcPr>
            <w:tcW w:w="1860" w:type="dxa"/>
            <w:tcMar>
              <w:top w:w="0" w:type="dxa"/>
              <w:bottom w:w="0" w:type="dxa"/>
            </w:tcMar>
            <w:vAlign w:val="center"/>
          </w:tcPr>
          <w:p w14:paraId="08B56C4D" w14:textId="77777777" w:rsidR="0028198D" w:rsidRDefault="00000000">
            <w:pPr>
              <w:keepNext/>
              <w:keepLines/>
              <w:spacing w:after="0" w:line="240" w:lineRule="auto"/>
              <w:jc w:val="right"/>
            </w:pPr>
            <w:r>
              <w:rPr>
                <w:sz w:val="18"/>
              </w:rPr>
              <w:t>639.248,45</w:t>
            </w:r>
          </w:p>
        </w:tc>
        <w:tc>
          <w:tcPr>
            <w:tcW w:w="700" w:type="dxa"/>
            <w:tcMar>
              <w:top w:w="0" w:type="dxa"/>
              <w:bottom w:w="0" w:type="dxa"/>
            </w:tcMar>
            <w:vAlign w:val="center"/>
          </w:tcPr>
          <w:p w14:paraId="33088224" w14:textId="77777777" w:rsidR="0028198D" w:rsidRDefault="00000000">
            <w:pPr>
              <w:keepNext/>
              <w:keepLines/>
              <w:spacing w:after="0" w:line="240" w:lineRule="auto"/>
              <w:jc w:val="right"/>
            </w:pPr>
            <w:r>
              <w:rPr>
                <w:sz w:val="18"/>
              </w:rPr>
              <w:t>-</w:t>
            </w:r>
          </w:p>
        </w:tc>
      </w:tr>
    </w:tbl>
    <w:p w14:paraId="7CDACA7B" w14:textId="77777777" w:rsidR="0028198D" w:rsidRPr="00243D26" w:rsidRDefault="0028198D">
      <w:pPr>
        <w:spacing w:after="0"/>
        <w:rPr>
          <w:sz w:val="16"/>
          <w:szCs w:val="16"/>
        </w:rPr>
      </w:pPr>
    </w:p>
    <w:p w14:paraId="63DE5163" w14:textId="2843510F" w:rsidR="0028198D" w:rsidRDefault="00000000" w:rsidP="00243D26">
      <w:pPr>
        <w:jc w:val="both"/>
      </w:pPr>
      <w:r>
        <w:t>Grad Komiža i proračunski korisnici proveli su ispravak vrijednosti dugotrajne imovine te je sukladno izmjenama Pravilnika o proračunskom računovodstvu i računskom planu u obra</w:t>
      </w:r>
      <w:r w:rsidR="00243D26">
        <w:t>s</w:t>
      </w:r>
      <w:r>
        <w:t>cu P-VRIO evidentirano smanjene knjigovodstvene vrijednosti dugotrajne nefi</w:t>
      </w:r>
      <w:r w:rsidR="00243D26">
        <w:t>nan</w:t>
      </w:r>
      <w:r>
        <w:t>cijske imovine.</w:t>
      </w:r>
    </w:p>
    <w:p w14:paraId="62E529B1" w14:textId="77777777" w:rsidR="0028198D" w:rsidRDefault="00000000">
      <w:pPr>
        <w:keepNext/>
        <w:spacing w:line="240" w:lineRule="auto"/>
        <w:jc w:val="center"/>
      </w:pPr>
      <w:r>
        <w:rPr>
          <w:b/>
          <w:sz w:val="28"/>
        </w:rPr>
        <w:t>Izvještaj o obvezama</w:t>
      </w:r>
    </w:p>
    <w:p w14:paraId="0C7D4644" w14:textId="77777777" w:rsidR="0028198D"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8198D" w14:paraId="7E274B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FD65D0" w14:textId="77777777" w:rsidR="0028198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379E7F" w14:textId="77777777" w:rsidR="0028198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C86858" w14:textId="77777777" w:rsidR="0028198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57DBA0" w14:textId="77777777" w:rsidR="0028198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C9152EE" w14:textId="77777777" w:rsidR="0028198D" w:rsidRDefault="00000000">
            <w:pPr>
              <w:keepNext/>
              <w:keepLines/>
              <w:spacing w:after="0" w:line="240" w:lineRule="auto"/>
              <w:jc w:val="center"/>
            </w:pPr>
            <w:r>
              <w:rPr>
                <w:b/>
                <w:sz w:val="18"/>
              </w:rPr>
              <w:t>Indeks (%)</w:t>
            </w:r>
          </w:p>
        </w:tc>
      </w:tr>
      <w:tr w:rsidR="0028198D" w14:paraId="516DCE7E" w14:textId="77777777">
        <w:tblPrEx>
          <w:tblCellMar>
            <w:top w:w="0" w:type="dxa"/>
            <w:bottom w:w="0" w:type="dxa"/>
          </w:tblCellMar>
        </w:tblPrEx>
        <w:trPr>
          <w:cantSplit/>
          <w:trHeight w:val="560"/>
        </w:trPr>
        <w:tc>
          <w:tcPr>
            <w:tcW w:w="700" w:type="dxa"/>
            <w:tcMar>
              <w:top w:w="0" w:type="dxa"/>
              <w:bottom w:w="0" w:type="dxa"/>
            </w:tcMar>
            <w:vAlign w:val="center"/>
          </w:tcPr>
          <w:p w14:paraId="44781735" w14:textId="77777777" w:rsidR="0028198D" w:rsidRDefault="0028198D">
            <w:pPr>
              <w:keepNext/>
              <w:keepLines/>
              <w:spacing w:after="0" w:line="240" w:lineRule="auto"/>
            </w:pPr>
          </w:p>
        </w:tc>
        <w:tc>
          <w:tcPr>
            <w:tcW w:w="3180" w:type="dxa"/>
            <w:tcMar>
              <w:top w:w="0" w:type="dxa"/>
              <w:bottom w:w="0" w:type="dxa"/>
            </w:tcMar>
            <w:vAlign w:val="center"/>
          </w:tcPr>
          <w:p w14:paraId="4E1F171B" w14:textId="77777777" w:rsidR="0028198D"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19C65242" w14:textId="77777777" w:rsidR="0028198D" w:rsidRDefault="00000000">
            <w:pPr>
              <w:keepNext/>
              <w:keepLines/>
              <w:spacing w:after="0" w:line="240" w:lineRule="auto"/>
            </w:pPr>
            <w:r>
              <w:rPr>
                <w:sz w:val="18"/>
              </w:rPr>
              <w:t>V007</w:t>
            </w:r>
          </w:p>
        </w:tc>
        <w:tc>
          <w:tcPr>
            <w:tcW w:w="1860" w:type="dxa"/>
            <w:tcMar>
              <w:top w:w="0" w:type="dxa"/>
              <w:bottom w:w="0" w:type="dxa"/>
            </w:tcMar>
            <w:vAlign w:val="center"/>
          </w:tcPr>
          <w:p w14:paraId="684E7395" w14:textId="77777777" w:rsidR="0028198D" w:rsidRDefault="00000000">
            <w:pPr>
              <w:keepNext/>
              <w:keepLines/>
              <w:spacing w:after="0" w:line="240" w:lineRule="auto"/>
              <w:jc w:val="right"/>
            </w:pPr>
            <w:r>
              <w:rPr>
                <w:sz w:val="18"/>
              </w:rPr>
              <w:t>10.743,15</w:t>
            </w:r>
          </w:p>
        </w:tc>
        <w:tc>
          <w:tcPr>
            <w:tcW w:w="700" w:type="dxa"/>
            <w:tcMar>
              <w:top w:w="0" w:type="dxa"/>
              <w:bottom w:w="0" w:type="dxa"/>
            </w:tcMar>
            <w:vAlign w:val="center"/>
          </w:tcPr>
          <w:p w14:paraId="24B51185" w14:textId="77777777" w:rsidR="0028198D" w:rsidRDefault="00000000">
            <w:pPr>
              <w:keepNext/>
              <w:keepLines/>
              <w:spacing w:after="0" w:line="240" w:lineRule="auto"/>
              <w:jc w:val="right"/>
            </w:pPr>
            <w:r>
              <w:rPr>
                <w:sz w:val="18"/>
              </w:rPr>
              <w:t>-</w:t>
            </w:r>
          </w:p>
        </w:tc>
      </w:tr>
    </w:tbl>
    <w:p w14:paraId="7C9793EF" w14:textId="77777777" w:rsidR="0028198D" w:rsidRPr="00243D26" w:rsidRDefault="0028198D">
      <w:pPr>
        <w:spacing w:after="0"/>
        <w:rPr>
          <w:sz w:val="10"/>
          <w:szCs w:val="10"/>
        </w:rPr>
      </w:pPr>
    </w:p>
    <w:p w14:paraId="5E1321B2" w14:textId="77777777" w:rsidR="0028198D" w:rsidRDefault="00000000">
      <w:pPr>
        <w:jc w:val="both"/>
      </w:pPr>
      <w:r>
        <w:t xml:space="preserve">Dospjele obveze Grada Komiže odnose se na obveze za rashode poslovanja i nabavu nefinancijske imovine prema dobavljačima koje će se podmiriti ili kompenzirati u budućem razdoblju, a isto tako evidentirane su i dospjele obveze za </w:t>
      </w:r>
      <w:proofErr w:type="spellStart"/>
      <w:r>
        <w:t>jamčevne</w:t>
      </w:r>
      <w:proofErr w:type="spellEnd"/>
      <w:r>
        <w:t xml:space="preserve"> </w:t>
      </w:r>
      <w:proofErr w:type="spellStart"/>
      <w:r>
        <w:t>pologe</w:t>
      </w:r>
      <w:proofErr w:type="spellEnd"/>
      <w:r>
        <w:t xml:space="preserve"> koji su uplaćeni u proteklom razdoblju tijekom provedbe projekata.</w:t>
      </w:r>
    </w:p>
    <w:p w14:paraId="1F009CD5" w14:textId="1245EDBA" w:rsidR="0028198D" w:rsidRDefault="00000000">
      <w:pPr>
        <w:jc w:val="both"/>
      </w:pPr>
      <w:r>
        <w:t>Proračunski korisnici nemaju evidentiranih dospjelih obveza na kraju izvještajnog razdoblja.</w:t>
      </w:r>
    </w:p>
    <w:p w14:paraId="758D51D2" w14:textId="77777777" w:rsidR="0028198D" w:rsidRDefault="0028198D"/>
    <w:p w14:paraId="4988D934" w14:textId="77777777" w:rsidR="0028198D" w:rsidRDefault="00000000">
      <w:pPr>
        <w:keepNext/>
        <w:spacing w:line="240" w:lineRule="auto"/>
        <w:jc w:val="center"/>
      </w:pPr>
      <w:r>
        <w:rPr>
          <w:sz w:val="28"/>
        </w:rPr>
        <w:t>Bilješka 46.</w:t>
      </w:r>
    </w:p>
    <w:p w14:paraId="220179BB" w14:textId="1FBDBFFB" w:rsidR="0028198D" w:rsidRDefault="00000000">
      <w:pPr>
        <w:spacing w:line="240" w:lineRule="auto"/>
        <w:jc w:val="both"/>
      </w:pPr>
      <w:r>
        <w:rPr>
          <w:b/>
        </w:rPr>
        <w:t>Unutar</w:t>
      </w:r>
      <w:r w:rsidR="00243D26">
        <w:rPr>
          <w:b/>
        </w:rPr>
        <w:t xml:space="preserve"> </w:t>
      </w:r>
      <w:r>
        <w:rPr>
          <w:b/>
        </w:rPr>
        <w:t>grupne transakcije koje su u izvještajima eliminirane</w:t>
      </w:r>
    </w:p>
    <w:p w14:paraId="2DA7CC9B" w14:textId="650660CC" w:rsidR="0028198D" w:rsidRDefault="00000000">
      <w:pPr>
        <w:jc w:val="both"/>
      </w:pPr>
      <w:r>
        <w:t>U obra</w:t>
      </w:r>
      <w:r w:rsidR="00243D26">
        <w:t>s</w:t>
      </w:r>
      <w:r>
        <w:t>cu Bilanca izvršena je el</w:t>
      </w:r>
      <w:r w:rsidR="00243D26">
        <w:t>i</w:t>
      </w:r>
      <w:r>
        <w:t>minacija nedospjelih obveza proračuna za naplaćena sredstva proračunskih korisnika i potraživanja proračunskih korisnika za sredstva uplaćena u nadležni proračun u iznosu od 5.218,25 €. Odlukom o uvođenju riznice proračunski korisnici su preostala sredstva na računu 31.12.2025. g. uplatili na račun nadležnog proračuna čime je evidentiran saldo na računima 27411 i 16721 u poslovnim knjigama Grada i proračunskih korisnika.</w:t>
      </w:r>
    </w:p>
    <w:p w14:paraId="19612FB3" w14:textId="3F364A2D" w:rsidR="0028198D" w:rsidRDefault="00000000">
      <w:pPr>
        <w:jc w:val="both"/>
      </w:pPr>
      <w:r>
        <w:t>U obra</w:t>
      </w:r>
      <w:r w:rsidR="00243D26">
        <w:t>s</w:t>
      </w:r>
      <w:r>
        <w:t>cu PRRAS eliminirane su međusobne tra</w:t>
      </w:r>
      <w:r w:rsidR="00243D26">
        <w:t>n</w:t>
      </w:r>
      <w:r>
        <w:t>sakcije između Grada i proračunskih korisnika u iznosu od 377.245,26 € na računima podskupine 367 i 671.</w:t>
      </w:r>
    </w:p>
    <w:p w14:paraId="406FB441" w14:textId="12BEDD23" w:rsidR="0028198D" w:rsidRDefault="00000000">
      <w:pPr>
        <w:jc w:val="both"/>
      </w:pPr>
      <w:r>
        <w:t>U obra</w:t>
      </w:r>
      <w:r w:rsidR="00243D26">
        <w:t>s</w:t>
      </w:r>
      <w:r>
        <w:t>cu Obveze izvršena je eliminacija međusobnih obveza između Grada i proračunskih korisnika u iznosu od 5.631,85 € kao povećanje obveza u izvještajnom razdoblju, iznos od 413,60 € kao podmirene obveze u izvještajnom razdoblju te nedospjele obveze na kraju izvještajnog razdoblja u iznosu od 5.218,25 € na računu skupine 27.</w:t>
      </w:r>
    </w:p>
    <w:p w14:paraId="1862ED5E" w14:textId="77777777" w:rsidR="0028198D" w:rsidRDefault="00000000">
      <w:r>
        <w:t> </w:t>
      </w:r>
    </w:p>
    <w:p w14:paraId="2638FB21" w14:textId="77777777" w:rsidR="0028198D" w:rsidRDefault="0028198D"/>
    <w:p w14:paraId="7306DB81" w14:textId="77777777" w:rsidR="0028198D" w:rsidRDefault="00000000">
      <w:pPr>
        <w:keepNext/>
        <w:spacing w:line="240" w:lineRule="auto"/>
        <w:jc w:val="center"/>
      </w:pPr>
      <w:r>
        <w:rPr>
          <w:sz w:val="28"/>
        </w:rPr>
        <w:t>Bilješka 47.</w:t>
      </w:r>
    </w:p>
    <w:p w14:paraId="691FDEBE" w14:textId="77777777" w:rsidR="0028198D" w:rsidRDefault="00000000">
      <w:pPr>
        <w:spacing w:line="240" w:lineRule="auto"/>
        <w:jc w:val="both"/>
      </w:pPr>
      <w:r>
        <w:rPr>
          <w:b/>
        </w:rPr>
        <w:t xml:space="preserve">Manjak ili višak u poslovanju grupe i pregled strukture manjka/viška po proračunskim korisnicima </w:t>
      </w:r>
    </w:p>
    <w:p w14:paraId="06B11B09" w14:textId="77777777" w:rsidR="0028198D" w:rsidRDefault="00000000">
      <w:pPr>
        <w:jc w:val="both"/>
      </w:pPr>
      <w:r>
        <w:t>Višak prihoda u poslovanju Grada Komiže rezultat je neutrošenih financijskih sredstava tijekom tekuće godine i u prethodnim godinama koji se prenosi u budućem razdoblju. Sastoji  se od viška poreznih prihoda te neutrošenih prihoda za posebne namjene prvenstveno poreza na dohodak, turističke pristojbe te prihoda od koncesija i naknada za dozvole na pomorskom dobru, a isto tako i od neutrošenih prihoda od iznajmljivanja i korištenja nefinancijske imovine. </w:t>
      </w:r>
    </w:p>
    <w:p w14:paraId="5366CCFC" w14:textId="77777777" w:rsidR="0028198D" w:rsidRDefault="00000000">
      <w:pPr>
        <w:jc w:val="both"/>
      </w:pPr>
      <w:r>
        <w:t>Manjak prihoda i primitaka u poslovanju Dječjeg vrtića "Komiža" jest rezultat knjiženja sukladno izmjenama računovodstvenih propisa i iskazivanja rashoda za koje će podmirenje i ostvareni prihodi biti u slijedećem razdoblju.</w:t>
      </w:r>
    </w:p>
    <w:p w14:paraId="29D2B98A" w14:textId="77777777" w:rsidR="0028198D" w:rsidRDefault="00000000">
      <w:pPr>
        <w:jc w:val="both"/>
      </w:pPr>
      <w:r>
        <w:t>Manjak prihoda i primitaka u poslovanju Gradske knjižnice "Ranko Marinković" jest rezultat knjiženja sukladno izmjenama računovodstvenih propisa i iskazivanja rashoda za koje će podmirenje i ostvareni prihodi biti u slijedećem razdoblju.</w:t>
      </w:r>
    </w:p>
    <w:p w14:paraId="14249C62" w14:textId="77777777" w:rsidR="0028198D" w:rsidRDefault="00000000">
      <w:pPr>
        <w:jc w:val="both"/>
      </w:pPr>
      <w:r>
        <w:t>Manjak prihoda i primitaka u poslovanju Centra za pomoć u kući Komiža jest rezultat knjiženja sukladno izmjenama računovodstvenih propisa i iskazivanja rashoda za koje će podmirenje i ostvareni prihodi biti u slijedećem razdoblju.</w:t>
      </w:r>
    </w:p>
    <w:p w14:paraId="0AACCF79" w14:textId="723B02A7" w:rsidR="0028198D" w:rsidRDefault="00000000">
      <w:r>
        <w:t> </w:t>
      </w:r>
    </w:p>
    <w:sectPr w:rsidR="002819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8198D"/>
    <w:rsid w:val="00243D26"/>
    <w:rsid w:val="0028198D"/>
    <w:rsid w:val="00BE0525"/>
    <w:rsid w:val="00EF17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E3B0B"/>
  <w15:docId w15:val="{4AB488A0-E0F4-4E4C-A734-7AE85877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3542</Words>
  <Characters>20193</Characters>
  <Application>Microsoft Office Word</Application>
  <DocSecurity>0</DocSecurity>
  <Lines>168</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Veni Komiza</cp:lastModifiedBy>
  <cp:revision>3</cp:revision>
  <dcterms:created xsi:type="dcterms:W3CDTF">2026-02-26T08:51:00Z</dcterms:created>
  <dcterms:modified xsi:type="dcterms:W3CDTF">2026-02-26T09:09:00Z</dcterms:modified>
</cp:coreProperties>
</file>